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0" w:rsidRPr="00083B3D" w:rsidRDefault="00BE0B60" w:rsidP="00BE0B60">
      <w:p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 xml:space="preserve">This rehabilitation program is designed to return the individual to their </w:t>
      </w:r>
      <w:r w:rsidR="002B0440" w:rsidRPr="00083B3D">
        <w:rPr>
          <w:rFonts w:ascii="Century Gothic" w:hAnsi="Century Gothic"/>
          <w:sz w:val="20"/>
          <w:szCs w:val="20"/>
        </w:rPr>
        <w:t xml:space="preserve">full </w:t>
      </w:r>
      <w:r w:rsidRPr="00083B3D">
        <w:rPr>
          <w:rFonts w:ascii="Century Gothic" w:hAnsi="Century Gothic"/>
          <w:sz w:val="20"/>
          <w:szCs w:val="20"/>
        </w:rPr>
        <w:t>activities as quickly and safely as possible</w:t>
      </w:r>
      <w:r w:rsidR="003B1725" w:rsidRPr="00083B3D">
        <w:rPr>
          <w:rFonts w:ascii="Century Gothic" w:hAnsi="Century Gothic"/>
          <w:sz w:val="20"/>
          <w:szCs w:val="20"/>
        </w:rPr>
        <w:t>,</w:t>
      </w:r>
      <w:r w:rsidR="0050037F" w:rsidRPr="00083B3D">
        <w:rPr>
          <w:rFonts w:ascii="Century Gothic" w:hAnsi="Century Gothic"/>
          <w:sz w:val="20"/>
          <w:szCs w:val="20"/>
        </w:rPr>
        <w:t xml:space="preserve"> following total shoulder arthroplasty</w:t>
      </w:r>
      <w:r w:rsidRPr="00083B3D">
        <w:rPr>
          <w:rFonts w:ascii="Century Gothic" w:hAnsi="Century Gothic"/>
          <w:sz w:val="20"/>
          <w:szCs w:val="20"/>
        </w:rPr>
        <w:t>. Modifications to this guideline may be necessary dependent on physician specific instruction or other procedures performed. This evidence-based guideline is criterion-based; time frames and visits in each phase will vary depending on many factors. The therapist may modify the program appropriately depending on the individual’s goals for activity</w:t>
      </w:r>
      <w:r w:rsidR="00164C50" w:rsidRPr="00083B3D">
        <w:rPr>
          <w:rFonts w:ascii="Century Gothic" w:hAnsi="Century Gothic"/>
          <w:sz w:val="20"/>
          <w:szCs w:val="20"/>
        </w:rPr>
        <w:t xml:space="preserve"> following this</w:t>
      </w:r>
      <w:r w:rsidRPr="00083B3D">
        <w:rPr>
          <w:rFonts w:ascii="Century Gothic" w:hAnsi="Century Gothic"/>
          <w:sz w:val="20"/>
          <w:szCs w:val="20"/>
        </w:rPr>
        <w:t xml:space="preserve"> </w:t>
      </w:r>
      <w:r w:rsidR="00164C50" w:rsidRPr="00083B3D">
        <w:rPr>
          <w:rFonts w:ascii="Century Gothic" w:hAnsi="Century Gothic"/>
          <w:sz w:val="20"/>
          <w:szCs w:val="20"/>
        </w:rPr>
        <w:t>surgery.</w:t>
      </w:r>
    </w:p>
    <w:p w:rsidR="003B1725" w:rsidRPr="00083B3D" w:rsidRDefault="00BE0B60" w:rsidP="00BE0B60">
      <w:p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:rsidR="003427A6" w:rsidRPr="00083B3D" w:rsidRDefault="003427A6" w:rsidP="003427A6">
      <w:pPr>
        <w:spacing w:line="276" w:lineRule="auto"/>
        <w:rPr>
          <w:rFonts w:ascii="Century Gothic" w:hAnsi="Century Gothic"/>
          <w:b/>
          <w:sz w:val="20"/>
          <w:szCs w:val="20"/>
          <w:u w:val="single"/>
        </w:rPr>
      </w:pPr>
      <w:r w:rsidRPr="00083B3D">
        <w:rPr>
          <w:rFonts w:ascii="Century Gothic" w:hAnsi="Century Gothic"/>
          <w:b/>
          <w:sz w:val="20"/>
          <w:szCs w:val="20"/>
          <w:u w:val="single"/>
        </w:rPr>
        <w:t xml:space="preserve">Precautions: </w:t>
      </w:r>
    </w:p>
    <w:p w:rsidR="00A07BCB" w:rsidRPr="00083B3D" w:rsidRDefault="00A07BCB" w:rsidP="00A07BCB">
      <w:p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 xml:space="preserve">Precautions: </w:t>
      </w:r>
    </w:p>
    <w:p w:rsidR="00A07BCB" w:rsidRPr="00083B3D" w:rsidRDefault="00A07BCB" w:rsidP="00A07BC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>Avoid stressing subscapularis and involved rotator cuff muscles for 6 weeks</w:t>
      </w:r>
    </w:p>
    <w:p w:rsidR="00A07BCB" w:rsidRPr="00083B3D" w:rsidRDefault="00A07BCB" w:rsidP="00A07BC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>Avoid w</w:t>
      </w:r>
      <w:r w:rsidR="00BF1434">
        <w:rPr>
          <w:rFonts w:ascii="Century Gothic" w:hAnsi="Century Gothic"/>
          <w:sz w:val="20"/>
          <w:szCs w:val="20"/>
        </w:rPr>
        <w:t>eigh</w:t>
      </w:r>
      <w:r w:rsidRPr="00083B3D">
        <w:rPr>
          <w:rFonts w:ascii="Century Gothic" w:hAnsi="Century Gothic"/>
          <w:sz w:val="20"/>
          <w:szCs w:val="20"/>
        </w:rPr>
        <w:t>t bearing with UE for 6 weeks</w:t>
      </w:r>
    </w:p>
    <w:p w:rsidR="00A07BCB" w:rsidRPr="00083B3D" w:rsidRDefault="00A07BCB" w:rsidP="00A07BC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>Wear (sling/immobilizer) for 4-6 weeks or as directed by MD</w:t>
      </w:r>
    </w:p>
    <w:p w:rsidR="00A07BCB" w:rsidRPr="00083B3D" w:rsidRDefault="00A07BCB" w:rsidP="00A07BCB">
      <w:pPr>
        <w:pStyle w:val="ListParagraph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083B3D">
        <w:rPr>
          <w:rFonts w:ascii="Century Gothic" w:hAnsi="Century Gothic"/>
          <w:sz w:val="20"/>
          <w:szCs w:val="20"/>
        </w:rPr>
        <w:t>Remove immobilizer for exercises 3-5 x per day</w:t>
      </w:r>
    </w:p>
    <w:p w:rsidR="003427A6" w:rsidRPr="00083B3D" w:rsidRDefault="003427A6" w:rsidP="0082584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083B3D" w:rsidTr="003B4923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083B3D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3B3D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083B3D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3B3D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:rsidR="00904998" w:rsidRPr="00083B3D" w:rsidRDefault="00904998" w:rsidP="0090499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83B3D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083B3D" w:rsidTr="00AE58A2">
        <w:trPr>
          <w:trHeight w:val="1095"/>
        </w:trPr>
        <w:tc>
          <w:tcPr>
            <w:tcW w:w="2515" w:type="dxa"/>
            <w:tcBorders>
              <w:top w:val="double" w:sz="4" w:space="0" w:color="auto"/>
            </w:tcBorders>
          </w:tcPr>
          <w:p w:rsidR="00B259E9" w:rsidRPr="00083B3D" w:rsidRDefault="00B259E9" w:rsidP="00B259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83B3D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  <w:r w:rsidR="002B3719" w:rsidRPr="00083B3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B259E9" w:rsidRPr="00083B3D" w:rsidRDefault="00B259E9" w:rsidP="00B259E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9B1A55" w:rsidRPr="00083B3D" w:rsidRDefault="00A07BCB" w:rsidP="009B2EEE">
            <w:pPr>
              <w:rPr>
                <w:rFonts w:ascii="Century Gothic" w:hAnsi="Century Gothic"/>
                <w:sz w:val="20"/>
                <w:szCs w:val="20"/>
              </w:rPr>
            </w:pPr>
            <w:r w:rsidRPr="00C63E9B">
              <w:rPr>
                <w:rFonts w:ascii="Century Gothic" w:hAnsi="Century Gothic"/>
                <w:sz w:val="20"/>
                <w:szCs w:val="20"/>
              </w:rPr>
              <w:t>0-</w:t>
            </w:r>
            <w:r w:rsidR="009B2EEE" w:rsidRPr="00C63E9B">
              <w:rPr>
                <w:rFonts w:ascii="Century Gothic" w:hAnsi="Century Gothic"/>
                <w:sz w:val="20"/>
                <w:szCs w:val="20"/>
              </w:rPr>
              <w:t>5</w:t>
            </w:r>
            <w:r w:rsidRPr="00C63E9B">
              <w:rPr>
                <w:rFonts w:ascii="Century Gothic" w:hAnsi="Century Gothic"/>
                <w:sz w:val="20"/>
                <w:szCs w:val="20"/>
              </w:rPr>
              <w:t xml:space="preserve"> WEEKS</w:t>
            </w:r>
            <w:r w:rsidRPr="00083B3D">
              <w:rPr>
                <w:rFonts w:ascii="Century Gothic" w:hAnsi="Century Gothic"/>
                <w:sz w:val="20"/>
                <w:szCs w:val="20"/>
              </w:rPr>
              <w:t xml:space="preserve"> POST OP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:rsidR="00A07BCB" w:rsidRPr="00083B3D" w:rsidRDefault="00A07BCB" w:rsidP="00A07BC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83B3D">
              <w:rPr>
                <w:rFonts w:ascii="Century Gothic" w:hAnsi="Century Gothic"/>
                <w:i/>
                <w:sz w:val="20"/>
                <w:szCs w:val="20"/>
              </w:rPr>
              <w:t>Suggested therapeutic exercise</w:t>
            </w:r>
          </w:p>
          <w:p w:rsidR="00A07BCB" w:rsidRPr="00083B3D" w:rsidRDefault="00A07BCB" w:rsidP="007F600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>Pain free PROM of shoulder 20 degrees ER, 120 degrees flexion/</w:t>
            </w:r>
            <w:proofErr w:type="spellStart"/>
            <w:r w:rsidRPr="00083B3D">
              <w:rPr>
                <w:rFonts w:ascii="Century Gothic" w:hAnsi="Century Gothic"/>
                <w:sz w:val="20"/>
                <w:szCs w:val="20"/>
              </w:rPr>
              <w:t>scaption</w:t>
            </w:r>
            <w:proofErr w:type="spellEnd"/>
          </w:p>
          <w:p w:rsidR="00A07BCB" w:rsidRPr="00083B3D" w:rsidRDefault="00A07BCB" w:rsidP="007F600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>AROM of elbow, wrist, and hand with active grip squeezes</w:t>
            </w:r>
          </w:p>
          <w:p w:rsidR="00A07BCB" w:rsidRPr="00083B3D" w:rsidRDefault="00A07BCB" w:rsidP="007F600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 xml:space="preserve">Pain and edema management with modalities </w:t>
            </w:r>
            <w:smartTag w:uri="urn:schemas-microsoft-com:office:smarttags" w:element="stockticker">
              <w:r w:rsidRPr="00083B3D">
                <w:rPr>
                  <w:rFonts w:ascii="Century Gothic" w:hAnsi="Century Gothic"/>
                  <w:sz w:val="20"/>
                  <w:szCs w:val="20"/>
                </w:rPr>
                <w:t>PRN</w:t>
              </w:r>
            </w:smartTag>
          </w:p>
          <w:p w:rsidR="00A07BCB" w:rsidRPr="00083B3D" w:rsidRDefault="00A07BCB" w:rsidP="007F600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>Instruction in protected ADLs including:  Protected bed mobility and Codman position for bathing</w:t>
            </w:r>
          </w:p>
          <w:p w:rsidR="00A07BCB" w:rsidRPr="00083B3D" w:rsidRDefault="00A07BCB" w:rsidP="007F600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 xml:space="preserve">Late phase I:  add Codman pendulum exercises and scapular stabilization with depression and retraction.  </w:t>
            </w:r>
          </w:p>
          <w:p w:rsidR="00101591" w:rsidRPr="00083B3D" w:rsidRDefault="00101591" w:rsidP="00E26DC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:rsidR="00B259E9" w:rsidRPr="00083B3D" w:rsidRDefault="00E5395A" w:rsidP="00EB414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83B3D">
              <w:rPr>
                <w:rFonts w:ascii="Century Gothic" w:hAnsi="Century Gothic"/>
                <w:i/>
                <w:sz w:val="20"/>
                <w:szCs w:val="20"/>
              </w:rPr>
              <w:t>Goals of Phase:</w:t>
            </w:r>
          </w:p>
          <w:p w:rsidR="00A93DCE" w:rsidRPr="00083B3D" w:rsidRDefault="00A93DCE" w:rsidP="00A93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 xml:space="preserve">Reduce pain and swelling in the post-surgical shoulder </w:t>
            </w:r>
          </w:p>
          <w:p w:rsidR="00A93DCE" w:rsidRPr="00083B3D" w:rsidRDefault="00A93DCE" w:rsidP="00A93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 xml:space="preserve">Maintain active range of motion of the elbow, wrist and neck </w:t>
            </w:r>
          </w:p>
          <w:p w:rsidR="00A93DCE" w:rsidRPr="00083B3D" w:rsidRDefault="00A93DCE" w:rsidP="00A93DCE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>Protect healing of repaired tissues and implanted devices</w:t>
            </w:r>
          </w:p>
          <w:p w:rsidR="00E5395A" w:rsidRPr="00083B3D" w:rsidRDefault="00E5395A" w:rsidP="00E5395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395A" w:rsidRPr="00083B3D" w:rsidRDefault="00E5395A" w:rsidP="00E5395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083B3D">
              <w:rPr>
                <w:rFonts w:ascii="Century Gothic" w:hAnsi="Century Gothic"/>
                <w:i/>
                <w:sz w:val="20"/>
                <w:szCs w:val="20"/>
              </w:rPr>
              <w:t>Criteria to Advance to Next Phase:</w:t>
            </w:r>
          </w:p>
          <w:p w:rsidR="00E5395A" w:rsidRPr="00083B3D" w:rsidRDefault="00A93DCE" w:rsidP="00237C15">
            <w:pPr>
              <w:pStyle w:val="ListParagraph"/>
              <w:numPr>
                <w:ilvl w:val="0"/>
                <w:numId w:val="2"/>
              </w:numPr>
              <w:ind w:left="936"/>
              <w:rPr>
                <w:rFonts w:ascii="Century Gothic" w:hAnsi="Century Gothic"/>
                <w:sz w:val="20"/>
                <w:szCs w:val="20"/>
              </w:rPr>
            </w:pPr>
            <w:r w:rsidRPr="00083B3D">
              <w:rPr>
                <w:rFonts w:ascii="Century Gothic" w:hAnsi="Century Gothic"/>
                <w:sz w:val="20"/>
                <w:szCs w:val="20"/>
              </w:rPr>
              <w:t>The patient must be at least 3 weeks post-operative</w:t>
            </w:r>
          </w:p>
        </w:tc>
      </w:tr>
      <w:tr w:rsidR="00B259E9" w:rsidRPr="00083B3D" w:rsidTr="006169F8">
        <w:trPr>
          <w:trHeight w:val="2880"/>
        </w:trPr>
        <w:tc>
          <w:tcPr>
            <w:tcW w:w="2515" w:type="dxa"/>
          </w:tcPr>
          <w:p w:rsidR="006571E4" w:rsidRPr="00C63E9B" w:rsidRDefault="00E5395A" w:rsidP="00E539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63E9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:rsidR="00C612C5" w:rsidRPr="00C63E9B" w:rsidRDefault="00C612C5" w:rsidP="00E539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E9" w:rsidRPr="00C63E9B" w:rsidRDefault="009B2EEE" w:rsidP="00674F3D">
            <w:pPr>
              <w:rPr>
                <w:rFonts w:ascii="Century Gothic" w:hAnsi="Century Gothic"/>
                <w:sz w:val="20"/>
                <w:szCs w:val="20"/>
              </w:rPr>
            </w:pPr>
            <w:r w:rsidRPr="00C63E9B">
              <w:rPr>
                <w:rFonts w:ascii="Century Gothic" w:hAnsi="Century Gothic"/>
                <w:sz w:val="20"/>
                <w:szCs w:val="20"/>
              </w:rPr>
              <w:t>5-7</w:t>
            </w:r>
            <w:r w:rsidR="00A07BCB" w:rsidRPr="00C63E9B">
              <w:rPr>
                <w:rFonts w:ascii="Century Gothic" w:hAnsi="Century Gothic"/>
                <w:sz w:val="20"/>
                <w:szCs w:val="20"/>
              </w:rPr>
              <w:t xml:space="preserve"> WEEKS POST OP</w:t>
            </w:r>
          </w:p>
        </w:tc>
        <w:tc>
          <w:tcPr>
            <w:tcW w:w="6118" w:type="dxa"/>
          </w:tcPr>
          <w:p w:rsidR="006571E4" w:rsidRPr="00BF1434" w:rsidRDefault="00825849" w:rsidP="00825849">
            <w:p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Suggested therapeutic exercise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AAROM progression to AROM of shoulder, relatively pain-free with mild stretching including:  35 degrees ER, 150 degrees flexion/</w:t>
            </w:r>
            <w:proofErr w:type="spellStart"/>
            <w:r w:rsidRPr="00BF1434">
              <w:rPr>
                <w:rFonts w:ascii="Century Gothic" w:hAnsi="Century Gothic"/>
                <w:sz w:val="20"/>
                <w:szCs w:val="20"/>
              </w:rPr>
              <w:t>scaption</w:t>
            </w:r>
            <w:proofErr w:type="spellEnd"/>
            <w:r w:rsidRPr="00BF1434">
              <w:rPr>
                <w:rFonts w:ascii="Century Gothic" w:hAnsi="Century Gothic"/>
                <w:sz w:val="20"/>
                <w:szCs w:val="20"/>
              </w:rPr>
              <w:t>, 60-90 abduction, PNF diagonals, horizontal adduction stretch, active shoulder shrugs.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Wand exercises for flexion, abduction and limited extension.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Pulleys</w:t>
            </w:r>
            <w:bookmarkStart w:id="0" w:name="_GoBack"/>
            <w:bookmarkEnd w:id="0"/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Active wall climb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Begin closed chain w</w:t>
            </w:r>
            <w:r w:rsidR="00BF1434" w:rsidRPr="00BF1434">
              <w:rPr>
                <w:rFonts w:ascii="Century Gothic" w:hAnsi="Century Gothic"/>
                <w:sz w:val="20"/>
                <w:szCs w:val="20"/>
              </w:rPr>
              <w:t>eight</w:t>
            </w:r>
            <w:r w:rsidRPr="00BF1434">
              <w:rPr>
                <w:rFonts w:ascii="Century Gothic" w:hAnsi="Century Gothic"/>
                <w:sz w:val="20"/>
                <w:szCs w:val="20"/>
              </w:rPr>
              <w:t xml:space="preserve"> bearing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>Begin isometrics for adduction, abduction, flexion, and extension</w:t>
            </w:r>
          </w:p>
          <w:p w:rsidR="007F6001" w:rsidRPr="00BF1434" w:rsidRDefault="007F6001" w:rsidP="007F6001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  <w:szCs w:val="20"/>
              </w:rPr>
            </w:pPr>
            <w:r w:rsidRPr="00BF1434">
              <w:rPr>
                <w:rFonts w:ascii="Century Gothic" w:hAnsi="Century Gothic"/>
                <w:sz w:val="20"/>
                <w:szCs w:val="20"/>
              </w:rPr>
              <w:t xml:space="preserve">Modalities </w:t>
            </w:r>
            <w:smartTag w:uri="urn:schemas-microsoft-com:office:smarttags" w:element="stockticker">
              <w:r w:rsidRPr="00BF1434">
                <w:rPr>
                  <w:rFonts w:ascii="Century Gothic" w:hAnsi="Century Gothic"/>
                  <w:sz w:val="20"/>
                  <w:szCs w:val="20"/>
                </w:rPr>
                <w:t>PRN</w:t>
              </w:r>
            </w:smartTag>
            <w:r w:rsidRPr="00BF1434">
              <w:rPr>
                <w:rFonts w:ascii="Century Gothic" w:hAnsi="Century Gothic"/>
                <w:sz w:val="20"/>
                <w:szCs w:val="20"/>
              </w:rPr>
              <w:t xml:space="preserve"> for pain relief and to reduce swelling</w:t>
            </w:r>
          </w:p>
          <w:p w:rsidR="003113E4" w:rsidRPr="00BF1434" w:rsidRDefault="003113E4" w:rsidP="009E35A9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:rsidR="00B259E9" w:rsidRPr="000F5D1B" w:rsidRDefault="003575EC" w:rsidP="003575EC">
            <w:p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:rsidR="003575EC" w:rsidRPr="000F5D1B" w:rsidRDefault="003575EC" w:rsidP="003575EC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:rsidR="00A93DCE" w:rsidRPr="000F5D1B" w:rsidRDefault="00A93DCE" w:rsidP="00A93DCE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Controlled restoration of passive and active assistive range of motion</w:t>
            </w:r>
          </w:p>
          <w:p w:rsidR="00A93DCE" w:rsidRPr="000F5D1B" w:rsidRDefault="00A93DCE" w:rsidP="00A93DCE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 xml:space="preserve">Activate shoulder and scapular stabilizers in a protected position of 0 degrees to 30 degrees of shoulder abduction) </w:t>
            </w:r>
          </w:p>
          <w:p w:rsidR="00A93DCE" w:rsidRPr="000F5D1B" w:rsidRDefault="00A93DCE" w:rsidP="00A93DCE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Correct postural dysfunctions</w:t>
            </w:r>
          </w:p>
          <w:p w:rsidR="00EF07E6" w:rsidRPr="000F5D1B" w:rsidRDefault="00EF07E6" w:rsidP="00EF07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07E6" w:rsidRPr="000F5D1B" w:rsidRDefault="00EF07E6" w:rsidP="00EF07E6">
            <w:p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:rsidR="00504927" w:rsidRPr="000F5D1B" w:rsidRDefault="007A3506" w:rsidP="00A93DC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 xml:space="preserve">The patient must be at least </w:t>
            </w:r>
            <w:r w:rsidR="00A93DCE" w:rsidRPr="000F5D1B">
              <w:rPr>
                <w:rFonts w:ascii="Century Gothic" w:hAnsi="Century Gothic"/>
                <w:sz w:val="20"/>
                <w:szCs w:val="20"/>
              </w:rPr>
              <w:t>6</w:t>
            </w:r>
            <w:r w:rsidRPr="000F5D1B">
              <w:rPr>
                <w:rFonts w:ascii="Century Gothic" w:hAnsi="Century Gothic"/>
                <w:sz w:val="20"/>
                <w:szCs w:val="20"/>
              </w:rPr>
              <w:t xml:space="preserve"> weeks post-operative</w:t>
            </w:r>
          </w:p>
        </w:tc>
      </w:tr>
      <w:tr w:rsidR="00B259E9" w:rsidRPr="000F5D1B" w:rsidTr="006169F8">
        <w:trPr>
          <w:trHeight w:val="2880"/>
        </w:trPr>
        <w:tc>
          <w:tcPr>
            <w:tcW w:w="2515" w:type="dxa"/>
          </w:tcPr>
          <w:p w:rsidR="003575EC" w:rsidRPr="00C63E9B" w:rsidRDefault="003575EC" w:rsidP="003575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63E9B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:rsidR="006B11AD" w:rsidRPr="00C63E9B" w:rsidRDefault="006B11AD" w:rsidP="00F200D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7065" w:rsidRPr="00C63E9B" w:rsidRDefault="009B2EEE" w:rsidP="00F200D1">
            <w:pPr>
              <w:rPr>
                <w:rFonts w:ascii="Century Gothic" w:hAnsi="Century Gothic"/>
                <w:sz w:val="20"/>
                <w:szCs w:val="20"/>
              </w:rPr>
            </w:pPr>
            <w:r w:rsidRPr="00C63E9B">
              <w:rPr>
                <w:rFonts w:ascii="Century Gothic" w:hAnsi="Century Gothic"/>
                <w:sz w:val="20"/>
                <w:szCs w:val="20"/>
              </w:rPr>
              <w:t>8</w:t>
            </w:r>
            <w:r w:rsidR="007F6001" w:rsidRPr="00C63E9B">
              <w:rPr>
                <w:rFonts w:ascii="Century Gothic" w:hAnsi="Century Gothic"/>
                <w:sz w:val="20"/>
                <w:szCs w:val="20"/>
              </w:rPr>
              <w:t>-10 WEEKS POST OP</w:t>
            </w:r>
          </w:p>
        </w:tc>
        <w:tc>
          <w:tcPr>
            <w:tcW w:w="6118" w:type="dxa"/>
          </w:tcPr>
          <w:p w:rsidR="00616BFD" w:rsidRPr="000F5D1B" w:rsidRDefault="00616BFD" w:rsidP="00616BFD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Suggested Therapeutic Exercise:</w:t>
            </w:r>
          </w:p>
          <w:p w:rsidR="007F6001" w:rsidRPr="000F5D1B" w:rsidRDefault="007F6001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Progress to full pain free AROM.</w:t>
            </w:r>
          </w:p>
          <w:p w:rsidR="007F6001" w:rsidRPr="000F5D1B" w:rsidRDefault="007F6001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AROM: add ER and isometric IR pain free.</w:t>
            </w:r>
          </w:p>
          <w:p w:rsidR="007F6001" w:rsidRPr="000F5D1B" w:rsidRDefault="007F6001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Deltoid, </w:t>
            </w:r>
            <w:r w:rsidR="009B2EEE" w:rsidRPr="000F5D1B">
              <w:rPr>
                <w:rFonts w:ascii="Century Gothic" w:hAnsi="Century Gothic"/>
                <w:iCs/>
                <w:sz w:val="20"/>
                <w:szCs w:val="20"/>
              </w:rPr>
              <w:t>triceps</w:t>
            </w: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, and Serratus Anterior strengthening in supine.</w:t>
            </w:r>
          </w:p>
          <w:p w:rsidR="007F6001" w:rsidRPr="000F5D1B" w:rsidRDefault="007F6001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Begin isometric co-contractions/stabilization in supine with 90 degrees </w:t>
            </w:r>
          </w:p>
          <w:p w:rsidR="007F6001" w:rsidRPr="000F5D1B" w:rsidRDefault="009B2EEE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>Dynamic is</w:t>
            </w:r>
            <w:r w:rsidR="000F5D1B">
              <w:rPr>
                <w:rFonts w:ascii="Century Gothic" w:hAnsi="Century Gothic"/>
                <w:iCs/>
                <w:sz w:val="20"/>
                <w:szCs w:val="20"/>
              </w:rPr>
              <w:t xml:space="preserve">ometric </w:t>
            </w:r>
            <w:r w:rsidR="007F6001" w:rsidRPr="000F5D1B">
              <w:rPr>
                <w:rFonts w:ascii="Century Gothic" w:hAnsi="Century Gothic"/>
                <w:iCs/>
                <w:sz w:val="20"/>
                <w:szCs w:val="20"/>
              </w:rPr>
              <w:t>shoulder flexion  (“don’t let me move you”)</w:t>
            </w:r>
          </w:p>
          <w:p w:rsidR="00E0233C" w:rsidRPr="000F5D1B" w:rsidRDefault="007F6001" w:rsidP="007F60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Begin light </w:t>
            </w:r>
            <w:proofErr w:type="spellStart"/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thera</w:t>
            </w:r>
            <w:proofErr w:type="spellEnd"/>
            <w:r w:rsidR="009B2EEE">
              <w:rPr>
                <w:rFonts w:ascii="Century Gothic" w:hAnsi="Century Gothic"/>
                <w:iCs/>
                <w:sz w:val="20"/>
                <w:szCs w:val="20"/>
              </w:rPr>
              <w:t>-</w:t>
            </w: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band strengthening, progressing levels each 2-3 weeks</w:t>
            </w:r>
          </w:p>
        </w:tc>
        <w:tc>
          <w:tcPr>
            <w:tcW w:w="4317" w:type="dxa"/>
          </w:tcPr>
          <w:p w:rsidR="002B042E" w:rsidRPr="000F5D1B" w:rsidRDefault="002B042E" w:rsidP="003A0403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Goals of Phase: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Functional shoulder active range of motion in all planes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Normal (rated 5/5) strength for shoulder internal rotators and deltoid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24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 Correct any postural dysfunction</w:t>
            </w:r>
          </w:p>
          <w:p w:rsidR="007B44D0" w:rsidRPr="000F5D1B" w:rsidRDefault="007B44D0" w:rsidP="003A0403">
            <w:pPr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3A0403" w:rsidRPr="000F5D1B" w:rsidRDefault="003A0403" w:rsidP="003A0403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1F3C28" w:rsidRPr="000F5D1B" w:rsidRDefault="00A93DCE" w:rsidP="00237C1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 xml:space="preserve"> The patient must be at least 10</w:t>
            </w:r>
            <w:r w:rsidR="0063348D" w:rsidRPr="000F5D1B">
              <w:rPr>
                <w:rFonts w:ascii="Century Gothic" w:hAnsi="Century Gothic"/>
                <w:sz w:val="20"/>
                <w:szCs w:val="20"/>
              </w:rPr>
              <w:t xml:space="preserve"> weeks post-operative</w:t>
            </w:r>
          </w:p>
        </w:tc>
      </w:tr>
      <w:tr w:rsidR="00B259E9" w:rsidRPr="000F5D1B" w:rsidTr="007E7280">
        <w:trPr>
          <w:trHeight w:val="1475"/>
        </w:trPr>
        <w:tc>
          <w:tcPr>
            <w:tcW w:w="2515" w:type="dxa"/>
          </w:tcPr>
          <w:p w:rsidR="003575EC" w:rsidRPr="000F5D1B" w:rsidRDefault="003575EC" w:rsidP="003575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5D1B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:rsidR="003575EC" w:rsidRPr="000F5D1B" w:rsidRDefault="003575EC" w:rsidP="003575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52E1B" w:rsidRPr="000F5D1B" w:rsidRDefault="007F6001" w:rsidP="00F52E1B">
            <w:p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10+ WEEKS POST OP</w:t>
            </w:r>
          </w:p>
        </w:tc>
        <w:tc>
          <w:tcPr>
            <w:tcW w:w="6118" w:type="dxa"/>
          </w:tcPr>
          <w:p w:rsidR="007F6001" w:rsidRPr="000F5D1B" w:rsidRDefault="007F6001" w:rsidP="007F6001">
            <w:pPr>
              <w:rPr>
                <w:rFonts w:ascii="Century Gothic" w:hAnsi="Century Gothic" w:cs="Calibri"/>
                <w:iCs/>
                <w:color w:val="000000"/>
                <w:sz w:val="20"/>
                <w:szCs w:val="20"/>
              </w:rPr>
            </w:pPr>
            <w:r w:rsidRPr="000F5D1B">
              <w:rPr>
                <w:rFonts w:ascii="Century Gothic" w:hAnsi="Century Gothic" w:cs="Calibri"/>
                <w:iCs/>
                <w:color w:val="000000"/>
                <w:sz w:val="20"/>
                <w:szCs w:val="20"/>
              </w:rPr>
              <w:t>Suggested Therapeutic Exercise: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Begin mild household activities and reaching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 xml:space="preserve">Progressive strengthening with </w:t>
            </w:r>
            <w:proofErr w:type="spellStart"/>
            <w:r w:rsidRPr="000F5D1B">
              <w:rPr>
                <w:rFonts w:ascii="Century Gothic" w:hAnsi="Century Gothic"/>
                <w:sz w:val="20"/>
                <w:szCs w:val="20"/>
              </w:rPr>
              <w:t>theraband</w:t>
            </w:r>
            <w:proofErr w:type="spellEnd"/>
            <w:r w:rsidRPr="000F5D1B">
              <w:rPr>
                <w:rFonts w:ascii="Century Gothic" w:hAnsi="Century Gothic"/>
                <w:sz w:val="20"/>
                <w:szCs w:val="20"/>
              </w:rPr>
              <w:t xml:space="preserve"> and free weights, slow and controlled, and pain–free.</w:t>
            </w:r>
          </w:p>
          <w:p w:rsidR="007F6001" w:rsidRPr="000F5D1B" w:rsidRDefault="007F6001" w:rsidP="00A93DCE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Prone: ER</w:t>
            </w:r>
            <w:r w:rsidR="00A93DCE" w:rsidRPr="000F5D1B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0F5D1B">
              <w:rPr>
                <w:rFonts w:ascii="Century Gothic" w:hAnsi="Century Gothic"/>
                <w:sz w:val="20"/>
                <w:szCs w:val="20"/>
              </w:rPr>
              <w:t xml:space="preserve">horizontal abduction thumb up </w:t>
            </w:r>
            <w:r w:rsidR="00A93DCE" w:rsidRPr="000F5D1B">
              <w:rPr>
                <w:rFonts w:ascii="Century Gothic" w:hAnsi="Century Gothic"/>
                <w:sz w:val="20"/>
                <w:szCs w:val="20"/>
              </w:rPr>
              <w:t xml:space="preserve">&amp; </w:t>
            </w:r>
            <w:r w:rsidRPr="000F5D1B">
              <w:rPr>
                <w:rFonts w:ascii="Century Gothic" w:hAnsi="Century Gothic"/>
                <w:sz w:val="20"/>
                <w:szCs w:val="20"/>
              </w:rPr>
              <w:t>palm down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rows</w:t>
            </w:r>
          </w:p>
          <w:p w:rsidR="007F6001" w:rsidRPr="000F5D1B" w:rsidRDefault="007F6001" w:rsidP="00A93DCE">
            <w:pPr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90 degrees abduction</w:t>
            </w:r>
          </w:p>
          <w:p w:rsidR="007F6001" w:rsidRPr="000F5D1B" w:rsidRDefault="007F6001" w:rsidP="00A93DCE">
            <w:pPr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0 degrees abduction</w:t>
            </w:r>
          </w:p>
          <w:p w:rsidR="007F6001" w:rsidRPr="000F5D1B" w:rsidRDefault="00BF1434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lastRenderedPageBreak/>
              <w:t>Side lying</w:t>
            </w:r>
            <w:r w:rsidR="007F6001" w:rsidRPr="000F5D1B">
              <w:rPr>
                <w:rFonts w:ascii="Century Gothic" w:hAnsi="Century Gothic"/>
                <w:sz w:val="20"/>
                <w:szCs w:val="20"/>
              </w:rPr>
              <w:t>: ER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Supine: Flexion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Serratus anterior reaching for ceiling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Seated: Shoulder shrugs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Biceps curls</w:t>
            </w:r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Seated press-ups</w:t>
            </w:r>
          </w:p>
          <w:p w:rsidR="007F6001" w:rsidRPr="000F5D1B" w:rsidRDefault="00A93DCE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Standing</w:t>
            </w:r>
            <w:r w:rsidR="007F6001" w:rsidRPr="000F5D1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F6001" w:rsidRPr="000F5D1B">
              <w:rPr>
                <w:rFonts w:ascii="Century Gothic" w:hAnsi="Century Gothic"/>
                <w:sz w:val="20"/>
                <w:szCs w:val="20"/>
              </w:rPr>
              <w:t>scaption</w:t>
            </w:r>
            <w:proofErr w:type="spellEnd"/>
          </w:p>
          <w:p w:rsidR="007F6001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F5D1B">
              <w:rPr>
                <w:rFonts w:ascii="Century Gothic" w:hAnsi="Century Gothic"/>
                <w:sz w:val="20"/>
                <w:szCs w:val="20"/>
              </w:rPr>
              <w:t>Theraband</w:t>
            </w:r>
            <w:proofErr w:type="spellEnd"/>
            <w:r w:rsidRPr="000F5D1B">
              <w:rPr>
                <w:rFonts w:ascii="Century Gothic" w:hAnsi="Century Gothic"/>
                <w:sz w:val="20"/>
                <w:szCs w:val="20"/>
              </w:rPr>
              <w:t>/free weights: ER, IR, adduction, abduction, flexion, extension, PNF diagonals</w:t>
            </w:r>
          </w:p>
          <w:p w:rsidR="00437FF2" w:rsidRPr="000F5D1B" w:rsidRDefault="007F6001" w:rsidP="007F6001">
            <w:pPr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Continue HEP for 12-19 months post-op, 2x per day</w:t>
            </w:r>
          </w:p>
        </w:tc>
        <w:tc>
          <w:tcPr>
            <w:tcW w:w="4317" w:type="dxa"/>
          </w:tcPr>
          <w:p w:rsidR="009B75AA" w:rsidRPr="000F5D1B" w:rsidRDefault="009B75AA" w:rsidP="009B75AA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 xml:space="preserve">Goals of Phase: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Normal strength and endurance of deltoid at 90 degrees of shoulder abduction and </w:t>
            </w:r>
            <w:proofErr w:type="spellStart"/>
            <w:r w:rsidRPr="000F5D1B">
              <w:rPr>
                <w:rFonts w:ascii="Century Gothic" w:hAnsi="Century Gothic"/>
                <w:iCs/>
                <w:sz w:val="20"/>
                <w:szCs w:val="20"/>
              </w:rPr>
              <w:t>scaption</w:t>
            </w:r>
            <w:proofErr w:type="spellEnd"/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 Advance proprioceptive and dynamic neuromuscular control retraining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Achieve 75 degrees of shoulder external rotation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lastRenderedPageBreak/>
              <w:t>Correct postural dysfunctions with work and sport specific tasks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 xml:space="preserve">Full shoulder active range of motion in all planes and multi-plane movements </w:t>
            </w:r>
          </w:p>
          <w:p w:rsidR="007B44D0" w:rsidRPr="000F5D1B" w:rsidRDefault="007B44D0" w:rsidP="007B44D0">
            <w:pPr>
              <w:pStyle w:val="Default"/>
              <w:numPr>
                <w:ilvl w:val="0"/>
                <w:numId w:val="33"/>
              </w:numPr>
              <w:rPr>
                <w:rFonts w:ascii="Century Gothic" w:hAnsi="Century Gothic"/>
                <w:iCs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Normal (rated 5/5) strength at 90 degrees of shoulder abduction</w:t>
            </w:r>
          </w:p>
          <w:p w:rsidR="000F5D1B" w:rsidRDefault="000F5D1B" w:rsidP="007B44D0">
            <w:pPr>
              <w:pStyle w:val="Default"/>
              <w:rPr>
                <w:rFonts w:ascii="Century Gothic" w:hAnsi="Century Gothic"/>
                <w:iCs/>
                <w:sz w:val="20"/>
                <w:szCs w:val="20"/>
              </w:rPr>
            </w:pPr>
          </w:p>
          <w:p w:rsidR="004F65A7" w:rsidRPr="000F5D1B" w:rsidRDefault="007B44D0" w:rsidP="007B44D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Develop strength and control for movements required for work or sport </w:t>
            </w:r>
            <w:r w:rsidR="004F65A7" w:rsidRPr="000F5D1B">
              <w:rPr>
                <w:rFonts w:ascii="Century Gothic" w:hAnsi="Century Gothic"/>
                <w:iCs/>
                <w:sz w:val="20"/>
                <w:szCs w:val="20"/>
              </w:rPr>
              <w:t xml:space="preserve">Criteria to Advance to Next Phase: </w:t>
            </w:r>
          </w:p>
          <w:p w:rsidR="009B75AA" w:rsidRPr="000F5D1B" w:rsidRDefault="00A761DF" w:rsidP="007B44D0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0F5D1B">
              <w:rPr>
                <w:rFonts w:ascii="Century Gothic" w:hAnsi="Century Gothic"/>
                <w:sz w:val="20"/>
                <w:szCs w:val="20"/>
              </w:rPr>
              <w:t>The patient must be at least 12 weeks post-operative</w:t>
            </w:r>
          </w:p>
        </w:tc>
      </w:tr>
    </w:tbl>
    <w:p w:rsidR="00B259E9" w:rsidRPr="000F5D1B" w:rsidRDefault="00B259E9" w:rsidP="00B259E9">
      <w:pPr>
        <w:jc w:val="center"/>
        <w:rPr>
          <w:rFonts w:ascii="Century Gothic" w:hAnsi="Century Gothic"/>
          <w:sz w:val="20"/>
          <w:szCs w:val="20"/>
        </w:rPr>
      </w:pPr>
    </w:p>
    <w:sectPr w:rsidR="00B259E9" w:rsidRPr="000F5D1B" w:rsidSect="001E318E">
      <w:headerReference w:type="default" r:id="rId8"/>
      <w:footerReference w:type="default" r:id="rId9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F1" w:rsidRDefault="00E808F1" w:rsidP="00075C04">
      <w:pPr>
        <w:spacing w:after="0" w:line="240" w:lineRule="auto"/>
      </w:pPr>
      <w:r>
        <w:separator/>
      </w:r>
    </w:p>
  </w:endnote>
  <w:endnote w:type="continuationSeparator" w:id="0">
    <w:p w:rsidR="00E808F1" w:rsidRDefault="00E808F1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04" w:rsidRPr="006169F8" w:rsidRDefault="00C653EF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>
      <w:rPr>
        <w:sz w:val="12"/>
      </w:rPr>
      <w:t xml:space="preserve">Last Updated: </w:t>
    </w:r>
    <w:r w:rsidR="00E71995">
      <w:rPr>
        <w:sz w:val="12"/>
      </w:rPr>
      <w:t>1/2/23</w:t>
    </w:r>
  </w:p>
  <w:p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C63E9B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C63E9B">
      <w:rPr>
        <w:rFonts w:ascii="Century Gothic" w:hAnsi="Century Gothic"/>
        <w:noProof/>
        <w:sz w:val="16"/>
      </w:rPr>
      <w:t>3</w:t>
    </w:r>
    <w:r w:rsidRPr="00762B04">
      <w:rPr>
        <w:rFonts w:ascii="Century Gothic" w:hAnsi="Century Gothic"/>
        <w:sz w:val="16"/>
      </w:rPr>
      <w:fldChar w:fldCharType="end"/>
    </w:r>
  </w:p>
  <w:p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F1" w:rsidRDefault="00E808F1" w:rsidP="00075C04">
      <w:pPr>
        <w:spacing w:after="0" w:line="240" w:lineRule="auto"/>
      </w:pPr>
      <w:r>
        <w:separator/>
      </w:r>
    </w:p>
  </w:footnote>
  <w:footnote w:type="continuationSeparator" w:id="0">
    <w:p w:rsidR="00E808F1" w:rsidRDefault="00E808F1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:rsidTr="00075C04">
      <w:trPr>
        <w:trHeight w:val="813"/>
      </w:trPr>
      <w:tc>
        <w:tcPr>
          <w:tcW w:w="4220" w:type="dxa"/>
        </w:tcPr>
        <w:p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:rsidR="00BE0B60" w:rsidRPr="00BE0B60" w:rsidRDefault="0050037F" w:rsidP="00164C50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 xml:space="preserve">TOTAL SHOULDER ARTHROPLASTY </w:t>
          </w:r>
          <w:r w:rsidR="00BE0B60">
            <w:rPr>
              <w:rFonts w:ascii="Century Gothic" w:hAnsi="Century Gothic"/>
              <w:b/>
              <w:spacing w:val="-2"/>
              <w:sz w:val="24"/>
            </w:rPr>
            <w:t>GUIDELINE</w:t>
          </w:r>
        </w:p>
        <w:p w:rsidR="00075C04" w:rsidRPr="001E53A6" w:rsidRDefault="00BE0B60" w:rsidP="00075C04">
          <w:pPr>
            <w:pStyle w:val="Header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spacing w:val="-2"/>
            </w:rPr>
            <w:t>Orthopedics</w:t>
          </w:r>
        </w:p>
        <w:p w:rsidR="00075C04" w:rsidRPr="00AF5223" w:rsidRDefault="00075C04" w:rsidP="00075C04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</w:p>
      </w:tc>
    </w:tr>
  </w:tbl>
  <w:p w:rsidR="00075C04" w:rsidRDefault="00075C04" w:rsidP="00075C04">
    <w:pPr>
      <w:pStyle w:val="Header"/>
    </w:pPr>
    <w:r>
      <w:t xml:space="preserve"> </w:t>
    </w:r>
  </w:p>
  <w:p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E71"/>
    <w:multiLevelType w:val="hybridMultilevel"/>
    <w:tmpl w:val="5FC2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D8D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7225AE6"/>
    <w:multiLevelType w:val="hybridMultilevel"/>
    <w:tmpl w:val="EA4E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97D34"/>
    <w:multiLevelType w:val="hybridMultilevel"/>
    <w:tmpl w:val="2320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34F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0F9E5753"/>
    <w:multiLevelType w:val="hybridMultilevel"/>
    <w:tmpl w:val="4BA8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1DE9"/>
    <w:multiLevelType w:val="hybridMultilevel"/>
    <w:tmpl w:val="3F9E1474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0634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14F343A"/>
    <w:multiLevelType w:val="hybridMultilevel"/>
    <w:tmpl w:val="A322CF28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832E1"/>
    <w:multiLevelType w:val="hybridMultilevel"/>
    <w:tmpl w:val="ABBCEA6E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65E15"/>
    <w:multiLevelType w:val="hybridMultilevel"/>
    <w:tmpl w:val="4BA8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FCD95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3288"/>
    <w:multiLevelType w:val="hybridMultilevel"/>
    <w:tmpl w:val="81D66B48"/>
    <w:lvl w:ilvl="0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62339"/>
    <w:multiLevelType w:val="hybridMultilevel"/>
    <w:tmpl w:val="0A1EA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74179"/>
    <w:multiLevelType w:val="hybridMultilevel"/>
    <w:tmpl w:val="20280840"/>
    <w:lvl w:ilvl="0" w:tplc="6E645D8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827C3F"/>
    <w:multiLevelType w:val="hybridMultilevel"/>
    <w:tmpl w:val="902C4FB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7F0A"/>
    <w:multiLevelType w:val="hybridMultilevel"/>
    <w:tmpl w:val="F780B32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01BD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668E"/>
    <w:multiLevelType w:val="hybridMultilevel"/>
    <w:tmpl w:val="DC30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D3DBB"/>
    <w:multiLevelType w:val="hybridMultilevel"/>
    <w:tmpl w:val="FFA88C4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45C73"/>
    <w:multiLevelType w:val="hybridMultilevel"/>
    <w:tmpl w:val="623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11E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27DD"/>
    <w:multiLevelType w:val="hybridMultilevel"/>
    <w:tmpl w:val="06AAE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D6D58"/>
    <w:multiLevelType w:val="hybridMultilevel"/>
    <w:tmpl w:val="2748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1773"/>
    <w:multiLevelType w:val="hybridMultilevel"/>
    <w:tmpl w:val="731EA908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816"/>
    <w:multiLevelType w:val="hybridMultilevel"/>
    <w:tmpl w:val="351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46534"/>
    <w:multiLevelType w:val="hybridMultilevel"/>
    <w:tmpl w:val="DB8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3D86"/>
    <w:multiLevelType w:val="hybridMultilevel"/>
    <w:tmpl w:val="E65A870A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70096"/>
    <w:multiLevelType w:val="hybridMultilevel"/>
    <w:tmpl w:val="417E072C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2493D"/>
    <w:multiLevelType w:val="hybridMultilevel"/>
    <w:tmpl w:val="CA6AFA3C"/>
    <w:lvl w:ilvl="0" w:tplc="6E645D88">
      <w:numFmt w:val="bullet"/>
      <w:lvlText w:val="-"/>
      <w:lvlJc w:val="left"/>
      <w:pPr>
        <w:ind w:left="1296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76B964EC"/>
    <w:multiLevelType w:val="hybridMultilevel"/>
    <w:tmpl w:val="95CC19B2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734E"/>
    <w:multiLevelType w:val="hybridMultilevel"/>
    <w:tmpl w:val="85CA1386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07120"/>
    <w:multiLevelType w:val="hybridMultilevel"/>
    <w:tmpl w:val="DB96BB5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79A61DF6"/>
    <w:multiLevelType w:val="hybridMultilevel"/>
    <w:tmpl w:val="A8A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45D88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00453"/>
    <w:multiLevelType w:val="hybridMultilevel"/>
    <w:tmpl w:val="292E1180"/>
    <w:lvl w:ilvl="0" w:tplc="6E645D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24"/>
  </w:num>
  <w:num w:numId="4">
    <w:abstractNumId w:val="13"/>
  </w:num>
  <w:num w:numId="5">
    <w:abstractNumId w:val="29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21"/>
  </w:num>
  <w:num w:numId="11">
    <w:abstractNumId w:val="25"/>
  </w:num>
  <w:num w:numId="12">
    <w:abstractNumId w:val="33"/>
  </w:num>
  <w:num w:numId="13">
    <w:abstractNumId w:val="15"/>
  </w:num>
  <w:num w:numId="14">
    <w:abstractNumId w:val="16"/>
  </w:num>
  <w:num w:numId="15">
    <w:abstractNumId w:val="19"/>
  </w:num>
  <w:num w:numId="16">
    <w:abstractNumId w:val="9"/>
  </w:num>
  <w:num w:numId="17">
    <w:abstractNumId w:val="30"/>
  </w:num>
  <w:num w:numId="18">
    <w:abstractNumId w:val="28"/>
  </w:num>
  <w:num w:numId="19">
    <w:abstractNumId w:val="8"/>
  </w:num>
  <w:num w:numId="20">
    <w:abstractNumId w:val="23"/>
  </w:num>
  <w:num w:numId="21">
    <w:abstractNumId w:val="11"/>
  </w:num>
  <w:num w:numId="22">
    <w:abstractNumId w:val="5"/>
  </w:num>
  <w:num w:numId="23">
    <w:abstractNumId w:val="14"/>
  </w:num>
  <w:num w:numId="24">
    <w:abstractNumId w:val="31"/>
  </w:num>
  <w:num w:numId="25">
    <w:abstractNumId w:val="18"/>
  </w:num>
  <w:num w:numId="26">
    <w:abstractNumId w:val="0"/>
  </w:num>
  <w:num w:numId="27">
    <w:abstractNumId w:val="26"/>
  </w:num>
  <w:num w:numId="28">
    <w:abstractNumId w:val="3"/>
  </w:num>
  <w:num w:numId="29">
    <w:abstractNumId w:val="22"/>
  </w:num>
  <w:num w:numId="30">
    <w:abstractNumId w:val="2"/>
  </w:num>
  <w:num w:numId="31">
    <w:abstractNumId w:val="27"/>
  </w:num>
  <w:num w:numId="32">
    <w:abstractNumId w:val="20"/>
  </w:num>
  <w:num w:numId="33">
    <w:abstractNumId w:val="4"/>
  </w:num>
  <w:num w:numId="3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BBD719-2083-4949-924B-B83BD31813FC}"/>
    <w:docVar w:name="dgnword-eventsink" w:val="438052176"/>
  </w:docVars>
  <w:rsids>
    <w:rsidRoot w:val="00BD1182"/>
    <w:rsid w:val="00071AB8"/>
    <w:rsid w:val="00075C04"/>
    <w:rsid w:val="00083B3D"/>
    <w:rsid w:val="00091493"/>
    <w:rsid w:val="000B3CAC"/>
    <w:rsid w:val="000E0006"/>
    <w:rsid w:val="000F5D1B"/>
    <w:rsid w:val="0010091A"/>
    <w:rsid w:val="00101591"/>
    <w:rsid w:val="00151CEB"/>
    <w:rsid w:val="00164C50"/>
    <w:rsid w:val="00182EDE"/>
    <w:rsid w:val="00186B28"/>
    <w:rsid w:val="001A10A9"/>
    <w:rsid w:val="001B39D0"/>
    <w:rsid w:val="001C6825"/>
    <w:rsid w:val="001E318E"/>
    <w:rsid w:val="001F3C28"/>
    <w:rsid w:val="001F6D2A"/>
    <w:rsid w:val="002166D4"/>
    <w:rsid w:val="00237C15"/>
    <w:rsid w:val="002464F1"/>
    <w:rsid w:val="00250EE4"/>
    <w:rsid w:val="00257BE5"/>
    <w:rsid w:val="002B042E"/>
    <w:rsid w:val="002B0440"/>
    <w:rsid w:val="002B3719"/>
    <w:rsid w:val="003113E4"/>
    <w:rsid w:val="00326B02"/>
    <w:rsid w:val="003427A6"/>
    <w:rsid w:val="003575EC"/>
    <w:rsid w:val="003A0403"/>
    <w:rsid w:val="003B1725"/>
    <w:rsid w:val="003B4923"/>
    <w:rsid w:val="003B7065"/>
    <w:rsid w:val="003D08B6"/>
    <w:rsid w:val="00437FF2"/>
    <w:rsid w:val="00482D06"/>
    <w:rsid w:val="004A0920"/>
    <w:rsid w:val="004E622F"/>
    <w:rsid w:val="004F65A7"/>
    <w:rsid w:val="0050037F"/>
    <w:rsid w:val="00504927"/>
    <w:rsid w:val="00541EFF"/>
    <w:rsid w:val="005611F8"/>
    <w:rsid w:val="005950B8"/>
    <w:rsid w:val="005B40ED"/>
    <w:rsid w:val="005E31C1"/>
    <w:rsid w:val="006169F8"/>
    <w:rsid w:val="00616BFD"/>
    <w:rsid w:val="0063348D"/>
    <w:rsid w:val="0065568D"/>
    <w:rsid w:val="006569C9"/>
    <w:rsid w:val="006571E4"/>
    <w:rsid w:val="00670DDC"/>
    <w:rsid w:val="00674F3D"/>
    <w:rsid w:val="006B11AD"/>
    <w:rsid w:val="006F4258"/>
    <w:rsid w:val="00701E9E"/>
    <w:rsid w:val="007140EC"/>
    <w:rsid w:val="00735161"/>
    <w:rsid w:val="00771234"/>
    <w:rsid w:val="007717EF"/>
    <w:rsid w:val="007A3506"/>
    <w:rsid w:val="007A6222"/>
    <w:rsid w:val="007B44D0"/>
    <w:rsid w:val="007E7280"/>
    <w:rsid w:val="007F6001"/>
    <w:rsid w:val="008235E7"/>
    <w:rsid w:val="00825849"/>
    <w:rsid w:val="00873A2A"/>
    <w:rsid w:val="0087673F"/>
    <w:rsid w:val="00904998"/>
    <w:rsid w:val="00944948"/>
    <w:rsid w:val="00957370"/>
    <w:rsid w:val="00995769"/>
    <w:rsid w:val="009A55CD"/>
    <w:rsid w:val="009A59FB"/>
    <w:rsid w:val="009B1A55"/>
    <w:rsid w:val="009B2EEE"/>
    <w:rsid w:val="009B75AA"/>
    <w:rsid w:val="009E35A9"/>
    <w:rsid w:val="00A07BCB"/>
    <w:rsid w:val="00A67314"/>
    <w:rsid w:val="00A761DF"/>
    <w:rsid w:val="00A93DCE"/>
    <w:rsid w:val="00AB0774"/>
    <w:rsid w:val="00AC0026"/>
    <w:rsid w:val="00AC704F"/>
    <w:rsid w:val="00AE58A2"/>
    <w:rsid w:val="00B259E9"/>
    <w:rsid w:val="00BA6E4D"/>
    <w:rsid w:val="00BC4861"/>
    <w:rsid w:val="00BD1182"/>
    <w:rsid w:val="00BE0B60"/>
    <w:rsid w:val="00BE6A01"/>
    <w:rsid w:val="00BF1434"/>
    <w:rsid w:val="00BF6B9F"/>
    <w:rsid w:val="00C429A0"/>
    <w:rsid w:val="00C53ADB"/>
    <w:rsid w:val="00C612C5"/>
    <w:rsid w:val="00C63E9B"/>
    <w:rsid w:val="00C653EF"/>
    <w:rsid w:val="00C671F1"/>
    <w:rsid w:val="00C92054"/>
    <w:rsid w:val="00CB523E"/>
    <w:rsid w:val="00CE5C31"/>
    <w:rsid w:val="00CF3888"/>
    <w:rsid w:val="00D20DB3"/>
    <w:rsid w:val="00D461CD"/>
    <w:rsid w:val="00D53FD1"/>
    <w:rsid w:val="00D65B2F"/>
    <w:rsid w:val="00D930DA"/>
    <w:rsid w:val="00E0233C"/>
    <w:rsid w:val="00E042A2"/>
    <w:rsid w:val="00E26DC5"/>
    <w:rsid w:val="00E5395A"/>
    <w:rsid w:val="00E71995"/>
    <w:rsid w:val="00E764CB"/>
    <w:rsid w:val="00E808F1"/>
    <w:rsid w:val="00EB4144"/>
    <w:rsid w:val="00ED016F"/>
    <w:rsid w:val="00EF07E6"/>
    <w:rsid w:val="00F200D1"/>
    <w:rsid w:val="00F52E1B"/>
    <w:rsid w:val="00F81830"/>
    <w:rsid w:val="00F85605"/>
    <w:rsid w:val="00FC0D32"/>
    <w:rsid w:val="00FE0BB7"/>
    <w:rsid w:val="00FF078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FF0-59DF-441C-B40A-5B6A91E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 (Rehab)</cp:lastModifiedBy>
  <cp:revision>3</cp:revision>
  <cp:lastPrinted>2019-04-01T21:39:00Z</cp:lastPrinted>
  <dcterms:created xsi:type="dcterms:W3CDTF">2023-01-09T22:20:00Z</dcterms:created>
  <dcterms:modified xsi:type="dcterms:W3CDTF">2023-01-18T15:25:00Z</dcterms:modified>
</cp:coreProperties>
</file>