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60" w:rsidRPr="00BE0B60" w:rsidRDefault="00BE0B60" w:rsidP="00BE0B60">
      <w:pPr>
        <w:rPr>
          <w:rFonts w:ascii="Century Gothic" w:hAnsi="Century Gothic"/>
          <w:sz w:val="20"/>
          <w:szCs w:val="20"/>
        </w:rPr>
      </w:pPr>
      <w:r w:rsidRPr="00BE0B60">
        <w:rPr>
          <w:rFonts w:ascii="Century Gothic" w:hAnsi="Century Gothic"/>
          <w:sz w:val="20"/>
          <w:szCs w:val="20"/>
        </w:rPr>
        <w:t xml:space="preserve">This rehabilitation program is designed to return the individual to their </w:t>
      </w:r>
      <w:r w:rsidR="002B0440">
        <w:rPr>
          <w:rFonts w:ascii="Century Gothic" w:hAnsi="Century Gothic"/>
          <w:sz w:val="20"/>
          <w:szCs w:val="20"/>
        </w:rPr>
        <w:t xml:space="preserve">full </w:t>
      </w:r>
      <w:r w:rsidRPr="00BE0B60">
        <w:rPr>
          <w:rFonts w:ascii="Century Gothic" w:hAnsi="Century Gothic"/>
          <w:sz w:val="20"/>
          <w:szCs w:val="20"/>
        </w:rPr>
        <w:t>activities as quickly and safely as possible</w:t>
      </w:r>
      <w:r w:rsidR="003B1725">
        <w:rPr>
          <w:rFonts w:ascii="Century Gothic" w:hAnsi="Century Gothic"/>
          <w:sz w:val="20"/>
          <w:szCs w:val="20"/>
        </w:rPr>
        <w:t>,</w:t>
      </w:r>
      <w:r w:rsidRPr="00BE0B60">
        <w:rPr>
          <w:rFonts w:ascii="Century Gothic" w:hAnsi="Century Gothic"/>
          <w:sz w:val="20"/>
          <w:szCs w:val="20"/>
        </w:rPr>
        <w:t xml:space="preserve"> following a </w:t>
      </w:r>
      <w:r w:rsidR="00703C53">
        <w:rPr>
          <w:rFonts w:ascii="Century Gothic" w:hAnsi="Century Gothic"/>
          <w:sz w:val="20"/>
          <w:szCs w:val="20"/>
        </w:rPr>
        <w:t xml:space="preserve">hip </w:t>
      </w:r>
      <w:r w:rsidR="00351C8C">
        <w:rPr>
          <w:rFonts w:ascii="Century Gothic" w:hAnsi="Century Gothic"/>
          <w:sz w:val="20"/>
          <w:szCs w:val="20"/>
        </w:rPr>
        <w:t xml:space="preserve">pinning or </w:t>
      </w:r>
      <w:r w:rsidR="00703C53">
        <w:rPr>
          <w:rFonts w:ascii="Century Gothic" w:hAnsi="Century Gothic"/>
          <w:sz w:val="20"/>
          <w:szCs w:val="20"/>
        </w:rPr>
        <w:t>ORIF</w:t>
      </w:r>
      <w:r w:rsidRPr="00BE0B60">
        <w:rPr>
          <w:rFonts w:ascii="Century Gothic" w:hAnsi="Century Gothic"/>
          <w:sz w:val="20"/>
          <w:szCs w:val="20"/>
        </w:rPr>
        <w:t xml:space="preserve">. Modifications to this guideline may be necessary dependent on physician specific instruction or other procedures performed. This evidence-based </w:t>
      </w:r>
      <w:r w:rsidR="00703C53">
        <w:rPr>
          <w:rFonts w:ascii="Century Gothic" w:hAnsi="Century Gothic"/>
          <w:sz w:val="20"/>
          <w:szCs w:val="20"/>
        </w:rPr>
        <w:t xml:space="preserve">hip </w:t>
      </w:r>
      <w:r w:rsidR="00351C8C">
        <w:rPr>
          <w:rFonts w:ascii="Century Gothic" w:hAnsi="Century Gothic"/>
          <w:sz w:val="20"/>
          <w:szCs w:val="20"/>
        </w:rPr>
        <w:t xml:space="preserve">pinning or </w:t>
      </w:r>
      <w:r w:rsidR="00703C53">
        <w:rPr>
          <w:rFonts w:ascii="Century Gothic" w:hAnsi="Century Gothic"/>
          <w:sz w:val="20"/>
          <w:szCs w:val="20"/>
        </w:rPr>
        <w:t>ORIF</w:t>
      </w:r>
      <w:r w:rsidRPr="00BE0B60">
        <w:rPr>
          <w:rFonts w:ascii="Century Gothic" w:hAnsi="Century Gothic"/>
          <w:sz w:val="20"/>
          <w:szCs w:val="20"/>
        </w:rPr>
        <w:t xml:space="preserve"> guideline is criterion-based; time frames and visits in each phase will vary depending on many factors. The therapist may modify the program appropriately depending on the individual’s goals for activity following </w:t>
      </w:r>
      <w:r w:rsidR="000C59B9">
        <w:rPr>
          <w:rFonts w:ascii="Century Gothic" w:hAnsi="Century Gothic"/>
          <w:sz w:val="20"/>
          <w:szCs w:val="20"/>
        </w:rPr>
        <w:t xml:space="preserve">a </w:t>
      </w:r>
      <w:r w:rsidR="00B63694" w:rsidRPr="00B63694">
        <w:rPr>
          <w:rFonts w:ascii="Century Gothic" w:hAnsi="Century Gothic"/>
          <w:sz w:val="20"/>
          <w:szCs w:val="20"/>
        </w:rPr>
        <w:t>pinning or ORIF</w:t>
      </w:r>
      <w:bookmarkStart w:id="0" w:name="_GoBack"/>
      <w:bookmarkEnd w:id="0"/>
      <w:r w:rsidRPr="00BE0B60">
        <w:rPr>
          <w:rFonts w:ascii="Century Gothic" w:hAnsi="Century Gothic"/>
          <w:sz w:val="20"/>
          <w:szCs w:val="20"/>
        </w:rPr>
        <w:t xml:space="preserve">. </w:t>
      </w:r>
    </w:p>
    <w:p w:rsidR="00D930DA" w:rsidRDefault="00BE0B60" w:rsidP="00CF66E8">
      <w:pPr>
        <w:rPr>
          <w:rFonts w:ascii="Century Gothic" w:hAnsi="Century Gothic"/>
          <w:sz w:val="20"/>
          <w:szCs w:val="20"/>
        </w:rPr>
      </w:pPr>
      <w:r w:rsidRPr="00BE0B60">
        <w:rPr>
          <w:rFonts w:ascii="Century Gothic" w:hAnsi="Century Gothic"/>
          <w:sz w:val="20"/>
          <w:szCs w:val="20"/>
        </w:rPr>
        <w:t xml:space="preserve">This guideline is intended to provide the treating clinician a frame of reference for rehabilitation. It is not intended to substitute clinical judgment regarding the patient’s post-operative care based on exam/treatment findings, individual progress, and/or the presence of concomitant procedures or post-operative complications. If the clinician should have questions regarding post-operative progression, they should contact the referring physician. </w:t>
      </w:r>
    </w:p>
    <w:p w:rsidR="00F71E75" w:rsidRDefault="00F71E75" w:rsidP="00F71E75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Precautions:</w:t>
      </w:r>
    </w:p>
    <w:p w:rsidR="00DF3802" w:rsidRDefault="00DF3802" w:rsidP="00441332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Weight Bearing:</w:t>
      </w:r>
      <w:r w:rsidR="00351C8C">
        <w:rPr>
          <w:rFonts w:ascii="Century Gothic" w:hAnsi="Century Gothic"/>
          <w:sz w:val="20"/>
          <w:szCs w:val="20"/>
        </w:rPr>
        <w:t xml:space="preserve">  as per physician order</w:t>
      </w:r>
    </w:p>
    <w:p w:rsidR="007260E7" w:rsidRPr="00441332" w:rsidRDefault="007260E7" w:rsidP="00DF3802">
      <w:pPr>
        <w:pStyle w:val="ListParagraph"/>
        <w:spacing w:line="256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6118"/>
        <w:gridCol w:w="4317"/>
      </w:tblGrid>
      <w:tr w:rsidR="00904998" w:rsidRPr="00CF3888" w:rsidTr="008E1645">
        <w:trPr>
          <w:trHeight w:val="288"/>
        </w:trPr>
        <w:tc>
          <w:tcPr>
            <w:tcW w:w="2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CF3888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Phase</w:t>
            </w:r>
          </w:p>
        </w:tc>
        <w:tc>
          <w:tcPr>
            <w:tcW w:w="6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CF3888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Suggested Interventions</w:t>
            </w:r>
          </w:p>
        </w:tc>
        <w:tc>
          <w:tcPr>
            <w:tcW w:w="4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CF3888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Goals/Milestones for Progression</w:t>
            </w:r>
          </w:p>
        </w:tc>
      </w:tr>
      <w:tr w:rsidR="00B259E9" w:rsidRPr="00CF3888" w:rsidTr="008E1645">
        <w:trPr>
          <w:trHeight w:val="1095"/>
        </w:trPr>
        <w:tc>
          <w:tcPr>
            <w:tcW w:w="2515" w:type="dxa"/>
            <w:tcBorders>
              <w:top w:val="double" w:sz="4" w:space="0" w:color="auto"/>
            </w:tcBorders>
          </w:tcPr>
          <w:p w:rsidR="00B259E9" w:rsidRPr="00CF3888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Phase I</w:t>
            </w:r>
            <w:r w:rsidR="002B371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B259E9" w:rsidRPr="00CF3888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D7E3E" w:rsidRPr="00703CCF" w:rsidRDefault="006B2869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w</w:t>
            </w:r>
            <w:r w:rsidR="00197985">
              <w:rPr>
                <w:rFonts w:ascii="Century Gothic" w:hAnsi="Century Gothic"/>
                <w:i/>
                <w:sz w:val="20"/>
                <w:szCs w:val="20"/>
              </w:rPr>
              <w:t>eek 0-2</w:t>
            </w:r>
          </w:p>
        </w:tc>
        <w:tc>
          <w:tcPr>
            <w:tcW w:w="6118" w:type="dxa"/>
            <w:tcBorders>
              <w:top w:val="double" w:sz="4" w:space="0" w:color="auto"/>
            </w:tcBorders>
          </w:tcPr>
          <w:p w:rsidR="006B2869" w:rsidRPr="003C6E50" w:rsidRDefault="006B2869" w:rsidP="006B2869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3C6E50">
              <w:rPr>
                <w:rFonts w:ascii="Century Gothic" w:hAnsi="Century Gothic"/>
                <w:i/>
                <w:iCs/>
                <w:sz w:val="20"/>
                <w:szCs w:val="20"/>
              </w:rPr>
              <w:t>Therapy:</w:t>
            </w:r>
          </w:p>
          <w:p w:rsidR="003C6E50" w:rsidRPr="003C6E50" w:rsidRDefault="003C6E50" w:rsidP="003C6E5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3C6E50">
              <w:rPr>
                <w:rFonts w:ascii="Century Gothic" w:hAnsi="Century Gothic"/>
                <w:sz w:val="20"/>
                <w:szCs w:val="20"/>
              </w:rPr>
              <w:t>Control pain and swelling with ice, modalities PRN,</w:t>
            </w:r>
          </w:p>
          <w:p w:rsidR="003C6E50" w:rsidRPr="003C6E50" w:rsidRDefault="003C6E50" w:rsidP="003C6E5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3C6E50">
              <w:rPr>
                <w:rFonts w:ascii="Century Gothic" w:hAnsi="Century Gothic"/>
                <w:sz w:val="20"/>
                <w:szCs w:val="20"/>
              </w:rPr>
              <w:t>Exercise for strengthening of the unaffected extremities and gentle Active assisted movements of the affected lower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extremity. Quad sets, Ham sets, </w:t>
            </w:r>
            <w:r w:rsidRPr="003C6E50">
              <w:rPr>
                <w:rFonts w:ascii="Century Gothic" w:hAnsi="Century Gothic"/>
                <w:sz w:val="20"/>
                <w:szCs w:val="20"/>
              </w:rPr>
              <w:t xml:space="preserve">hip abduction, heel slides, SAQ, assisted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SLR’s (in pain free).  </w:t>
            </w:r>
            <w:r w:rsidRPr="003C6E50">
              <w:rPr>
                <w:rFonts w:ascii="Century Gothic" w:hAnsi="Century Gothic"/>
                <w:sz w:val="20"/>
                <w:szCs w:val="20"/>
              </w:rPr>
              <w:t>Instruct in HEP</w:t>
            </w:r>
          </w:p>
          <w:p w:rsidR="003C6E50" w:rsidRPr="003C6E50" w:rsidRDefault="003C6E50" w:rsidP="003C6E5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3C6E50">
              <w:rPr>
                <w:rFonts w:ascii="Century Gothic" w:hAnsi="Century Gothic"/>
                <w:sz w:val="20"/>
                <w:szCs w:val="20"/>
              </w:rPr>
              <w:t>Transfer training</w:t>
            </w:r>
          </w:p>
          <w:p w:rsidR="003C6E50" w:rsidRPr="003C6E50" w:rsidRDefault="003C6E50" w:rsidP="003C6E5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3C6E50">
              <w:rPr>
                <w:rFonts w:ascii="Century Gothic" w:hAnsi="Century Gothic"/>
                <w:sz w:val="20"/>
                <w:szCs w:val="20"/>
              </w:rPr>
              <w:t>ADL training</w:t>
            </w:r>
          </w:p>
          <w:p w:rsidR="003C6E50" w:rsidRDefault="003C6E50" w:rsidP="003C6E5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Gait training:  with FWW, </w:t>
            </w:r>
            <w:r w:rsidRPr="003C6E50">
              <w:rPr>
                <w:rFonts w:ascii="Century Gothic" w:hAnsi="Century Gothic"/>
                <w:sz w:val="20"/>
                <w:szCs w:val="20"/>
              </w:rPr>
              <w:t>Instruct in stairs with assistive device if patient has to negotiate them at home</w:t>
            </w:r>
            <w:r w:rsidRPr="003C6E50">
              <w:rPr>
                <w:rFonts w:ascii="Century Gothic" w:hAnsi="Century Gothic"/>
                <w:sz w:val="20"/>
                <w:szCs w:val="20"/>
              </w:rPr>
              <w:br/>
              <w:t>Increase ambulation distance with FWW</w:t>
            </w:r>
          </w:p>
          <w:p w:rsidR="00C53ADB" w:rsidRPr="00657027" w:rsidRDefault="003C6E50" w:rsidP="0065702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3C6E50">
              <w:rPr>
                <w:rFonts w:ascii="Century Gothic" w:hAnsi="Century Gothic"/>
                <w:sz w:val="20"/>
                <w:szCs w:val="20"/>
              </w:rPr>
              <w:t>Modalities PR</w:t>
            </w:r>
            <w:r>
              <w:rPr>
                <w:rFonts w:ascii="Century Gothic" w:hAnsi="Century Gothic"/>
                <w:sz w:val="20"/>
                <w:szCs w:val="20"/>
              </w:rPr>
              <w:t>N to control pain and swelling</w:t>
            </w:r>
          </w:p>
        </w:tc>
        <w:tc>
          <w:tcPr>
            <w:tcW w:w="4317" w:type="dxa"/>
            <w:tcBorders>
              <w:top w:val="double" w:sz="4" w:space="0" w:color="auto"/>
            </w:tcBorders>
          </w:tcPr>
          <w:p w:rsidR="00B259E9" w:rsidRPr="003C6E50" w:rsidRDefault="00E5395A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3C6E50">
              <w:rPr>
                <w:rFonts w:ascii="Century Gothic" w:hAnsi="Century Gothic"/>
                <w:i/>
                <w:sz w:val="20"/>
                <w:szCs w:val="20"/>
              </w:rPr>
              <w:t>Goals of Phase:</w:t>
            </w:r>
          </w:p>
          <w:p w:rsidR="00E5395A" w:rsidRPr="003C6E50" w:rsidRDefault="00904C34" w:rsidP="00DB1CF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3C6E50">
              <w:rPr>
                <w:rFonts w:ascii="Century Gothic" w:hAnsi="Century Gothic"/>
                <w:sz w:val="20"/>
                <w:szCs w:val="20"/>
              </w:rPr>
              <w:t>Skin healing</w:t>
            </w:r>
          </w:p>
          <w:p w:rsidR="003F1AE6" w:rsidRPr="003C6E50" w:rsidRDefault="003F1AE6" w:rsidP="00DB1CF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3C6E50">
              <w:rPr>
                <w:rFonts w:ascii="Century Gothic" w:hAnsi="Century Gothic"/>
                <w:sz w:val="20"/>
                <w:szCs w:val="20"/>
              </w:rPr>
              <w:t>Edema control</w:t>
            </w:r>
          </w:p>
          <w:p w:rsidR="000158FA" w:rsidRPr="003C6E50" w:rsidRDefault="000158FA" w:rsidP="00DB1CF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3C6E50">
              <w:rPr>
                <w:rFonts w:ascii="Century Gothic" w:hAnsi="Century Gothic"/>
                <w:sz w:val="20"/>
                <w:szCs w:val="20"/>
              </w:rPr>
              <w:t>Pain control</w:t>
            </w:r>
          </w:p>
          <w:p w:rsidR="00E5395A" w:rsidRPr="003C6E50" w:rsidRDefault="000158FA" w:rsidP="00DB1CF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3C6E50">
              <w:rPr>
                <w:rFonts w:ascii="Century Gothic" w:hAnsi="Century Gothic"/>
                <w:sz w:val="20"/>
                <w:szCs w:val="20"/>
              </w:rPr>
              <w:t>Maintain weight bearing status</w:t>
            </w:r>
          </w:p>
          <w:p w:rsidR="000158FA" w:rsidRPr="003C6E50" w:rsidRDefault="000158FA" w:rsidP="00DB1CF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3C6E50">
              <w:rPr>
                <w:rFonts w:ascii="Century Gothic" w:hAnsi="Century Gothic"/>
                <w:sz w:val="20"/>
                <w:szCs w:val="20"/>
              </w:rPr>
              <w:t>Improve neuromuscular activity</w:t>
            </w:r>
          </w:p>
          <w:p w:rsidR="003C6E50" w:rsidRPr="003C6E50" w:rsidRDefault="003C6E50" w:rsidP="003C6E50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3C6E50">
              <w:rPr>
                <w:rFonts w:ascii="Century Gothic" w:hAnsi="Century Gothic"/>
                <w:sz w:val="20"/>
                <w:szCs w:val="20"/>
              </w:rPr>
              <w:t>Return Home when meets criteria, assess for SNF/Rehab</w:t>
            </w:r>
          </w:p>
          <w:p w:rsidR="00E5395A" w:rsidRPr="00657027" w:rsidRDefault="00E5395A" w:rsidP="006570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259E9" w:rsidRPr="00CF3888" w:rsidTr="008E1645">
        <w:trPr>
          <w:trHeight w:val="3229"/>
        </w:trPr>
        <w:tc>
          <w:tcPr>
            <w:tcW w:w="2515" w:type="dxa"/>
          </w:tcPr>
          <w:p w:rsidR="00E5395A" w:rsidRPr="00CF3888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Phase II</w:t>
            </w:r>
          </w:p>
          <w:p w:rsidR="00E5395A" w:rsidRPr="00CF3888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37530" w:rsidRPr="00CF3888" w:rsidRDefault="006B2869" w:rsidP="0019798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Post-op  weeks </w:t>
            </w:r>
            <w:r w:rsidR="00D60ADF">
              <w:rPr>
                <w:rFonts w:ascii="Century Gothic" w:hAnsi="Century Gothic"/>
                <w:i/>
                <w:sz w:val="20"/>
                <w:szCs w:val="20"/>
              </w:rPr>
              <w:t>2-4</w:t>
            </w:r>
          </w:p>
        </w:tc>
        <w:tc>
          <w:tcPr>
            <w:tcW w:w="6118" w:type="dxa"/>
          </w:tcPr>
          <w:p w:rsidR="003B2BD4" w:rsidRPr="00197985" w:rsidRDefault="003B2BD4" w:rsidP="008E164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197985">
              <w:rPr>
                <w:rFonts w:ascii="Century Gothic" w:hAnsi="Century Gothic"/>
                <w:i/>
                <w:iCs/>
                <w:sz w:val="20"/>
                <w:szCs w:val="20"/>
              </w:rPr>
              <w:t>Therapy</w:t>
            </w:r>
            <w:r w:rsidR="00D60ADF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Additions</w:t>
            </w:r>
            <w:r w:rsidRPr="00197985">
              <w:rPr>
                <w:rFonts w:ascii="Century Gothic" w:hAnsi="Century Gothic"/>
                <w:i/>
                <w:iCs/>
                <w:sz w:val="20"/>
                <w:szCs w:val="20"/>
              </w:rPr>
              <w:t>:</w:t>
            </w:r>
          </w:p>
          <w:p w:rsidR="00D60ADF" w:rsidRDefault="00D60ADF" w:rsidP="00D60ADF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D60ADF">
              <w:rPr>
                <w:rFonts w:ascii="Century Gothic" w:hAnsi="Century Gothic"/>
                <w:sz w:val="20"/>
                <w:szCs w:val="20"/>
              </w:rPr>
              <w:t>Continue post hip pinning exercises increasing reps and resistance as able.</w:t>
            </w:r>
          </w:p>
          <w:p w:rsidR="00D60ADF" w:rsidRPr="00D60ADF" w:rsidRDefault="00D60ADF" w:rsidP="00D60ADF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D60ADF">
              <w:rPr>
                <w:rFonts w:ascii="Century Gothic" w:hAnsi="Century Gothic"/>
                <w:sz w:val="20"/>
                <w:szCs w:val="20"/>
              </w:rPr>
              <w:t>Improve neuromuscular activity.</w:t>
            </w:r>
          </w:p>
          <w:p w:rsidR="003B2BD4" w:rsidRPr="00186B28" w:rsidRDefault="003B2BD4" w:rsidP="00197985">
            <w:pPr>
              <w:pStyle w:val="ListParagraph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7" w:type="dxa"/>
          </w:tcPr>
          <w:p w:rsidR="00B259E9" w:rsidRPr="00DE079F" w:rsidRDefault="003575EC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DE079F">
              <w:rPr>
                <w:rFonts w:ascii="Century Gothic" w:hAnsi="Century Gothic"/>
                <w:i/>
                <w:sz w:val="20"/>
                <w:szCs w:val="20"/>
              </w:rPr>
              <w:t>Goals of Phase:</w:t>
            </w:r>
          </w:p>
          <w:p w:rsidR="00AC704F" w:rsidRPr="00DE079F" w:rsidRDefault="00904C34" w:rsidP="00DB1CF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sz w:val="20"/>
                <w:szCs w:val="20"/>
              </w:rPr>
              <w:t>Healing</w:t>
            </w:r>
          </w:p>
          <w:p w:rsidR="00DE079F" w:rsidRDefault="00DE079F" w:rsidP="00DB1CF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sz w:val="20"/>
                <w:szCs w:val="20"/>
              </w:rPr>
              <w:t>Pain an</w:t>
            </w:r>
            <w:r w:rsidR="00D60ADF">
              <w:rPr>
                <w:rFonts w:ascii="Century Gothic" w:hAnsi="Century Gothic"/>
                <w:sz w:val="20"/>
                <w:szCs w:val="20"/>
              </w:rPr>
              <w:t>d edema control, modalities PRN</w:t>
            </w:r>
          </w:p>
          <w:p w:rsidR="00D60ADF" w:rsidRPr="00DE079F" w:rsidRDefault="00D60ADF" w:rsidP="00DB1CF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D60ADF">
              <w:rPr>
                <w:rFonts w:ascii="Century Gothic" w:hAnsi="Century Gothic"/>
                <w:sz w:val="20"/>
                <w:szCs w:val="20"/>
              </w:rPr>
              <w:t>Gait maintaining weight bearing status, progressing to normal gait pattern.</w:t>
            </w:r>
          </w:p>
          <w:p w:rsidR="00DE079F" w:rsidRPr="00DE079F" w:rsidRDefault="00DE079F" w:rsidP="00DE079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B11AD" w:rsidRPr="00DE079F" w:rsidRDefault="006B11AD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Criteria to Advance to Next Phase: </w:t>
            </w:r>
          </w:p>
          <w:p w:rsidR="006B11AD" w:rsidRPr="00DE079F" w:rsidRDefault="001A7AC0" w:rsidP="00DB1CF7">
            <w:pPr>
              <w:pStyle w:val="ListParagraph"/>
              <w:numPr>
                <w:ilvl w:val="0"/>
                <w:numId w:val="6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sz w:val="20"/>
                <w:szCs w:val="20"/>
              </w:rPr>
              <w:t>Healing appropriate for stage to move on.</w:t>
            </w:r>
          </w:p>
        </w:tc>
      </w:tr>
      <w:tr w:rsidR="00B259E9" w:rsidRPr="00CF3888" w:rsidTr="008E1645">
        <w:trPr>
          <w:trHeight w:val="2906"/>
        </w:trPr>
        <w:tc>
          <w:tcPr>
            <w:tcW w:w="2515" w:type="dxa"/>
          </w:tcPr>
          <w:p w:rsidR="003575EC" w:rsidRPr="00CF3888" w:rsidRDefault="003575EC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Phase III</w:t>
            </w:r>
          </w:p>
          <w:p w:rsidR="006B11AD" w:rsidRDefault="006B11AD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6B11AD" w:rsidRDefault="0019798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Weeks </w:t>
            </w:r>
            <w:r w:rsidR="00B97A45">
              <w:rPr>
                <w:rFonts w:ascii="Century Gothic" w:hAnsi="Century Gothic"/>
                <w:i/>
                <w:iCs/>
                <w:sz w:val="22"/>
                <w:szCs w:val="22"/>
              </w:rPr>
              <w:t>6</w:t>
            </w:r>
            <w:r>
              <w:rPr>
                <w:rFonts w:ascii="Century Gothic" w:hAnsi="Century Gothic"/>
                <w:i/>
                <w:iCs/>
                <w:sz w:val="22"/>
                <w:szCs w:val="22"/>
              </w:rPr>
              <w:t>+</w:t>
            </w: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Pr="00CF3888" w:rsidRDefault="00B65F2E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18" w:type="dxa"/>
          </w:tcPr>
          <w:p w:rsidR="00602B81" w:rsidRPr="00197985" w:rsidRDefault="00602B81" w:rsidP="00197985">
            <w:pPr>
              <w:pStyle w:val="Default"/>
              <w:ind w:left="360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197985">
              <w:rPr>
                <w:rFonts w:ascii="Century Gothic" w:hAnsi="Century Gothic"/>
                <w:i/>
                <w:iCs/>
                <w:sz w:val="20"/>
                <w:szCs w:val="20"/>
              </w:rPr>
              <w:t>Therapy</w:t>
            </w:r>
            <w:r w:rsidR="00B97A45" w:rsidRPr="00197985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additions</w:t>
            </w:r>
            <w:r w:rsidRPr="00197985">
              <w:rPr>
                <w:rFonts w:ascii="Century Gothic" w:hAnsi="Century Gothic"/>
                <w:i/>
                <w:iCs/>
                <w:sz w:val="20"/>
                <w:szCs w:val="20"/>
              </w:rPr>
              <w:t>:</w:t>
            </w:r>
          </w:p>
          <w:p w:rsidR="008E1645" w:rsidRDefault="00E3645F" w:rsidP="00E3645F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Continue exercise advancement as per needed function</w:t>
            </w:r>
          </w:p>
          <w:p w:rsidR="00E3645F" w:rsidRPr="00197985" w:rsidRDefault="00E3645F" w:rsidP="00E3645F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Address balance deficits</w:t>
            </w:r>
          </w:p>
        </w:tc>
        <w:tc>
          <w:tcPr>
            <w:tcW w:w="4317" w:type="dxa"/>
          </w:tcPr>
          <w:p w:rsidR="003A0403" w:rsidRPr="003A0403" w:rsidRDefault="003A0403" w:rsidP="008E1645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3A0403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Goals of Phase: </w:t>
            </w:r>
          </w:p>
          <w:p w:rsidR="00D60ADF" w:rsidRPr="00D60ADF" w:rsidRDefault="00D60ADF" w:rsidP="00D60ADF">
            <w:pPr>
              <w:pStyle w:val="Default"/>
              <w:numPr>
                <w:ilvl w:val="0"/>
                <w:numId w:val="5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D60ADF">
              <w:rPr>
                <w:rFonts w:ascii="Century Gothic" w:hAnsi="Century Gothic"/>
                <w:sz w:val="20"/>
                <w:szCs w:val="20"/>
              </w:rPr>
              <w:t>Normal ROM for involved hip and knee</w:t>
            </w:r>
          </w:p>
          <w:p w:rsidR="00D60ADF" w:rsidRPr="00D60ADF" w:rsidRDefault="00D60ADF" w:rsidP="00D60ADF">
            <w:pPr>
              <w:pStyle w:val="Default"/>
              <w:numPr>
                <w:ilvl w:val="0"/>
                <w:numId w:val="5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D60ADF">
              <w:rPr>
                <w:rFonts w:ascii="Century Gothic" w:hAnsi="Century Gothic"/>
                <w:sz w:val="20"/>
                <w:szCs w:val="20"/>
              </w:rPr>
              <w:t>Improve strength to 4/5 to 5/5</w:t>
            </w:r>
          </w:p>
          <w:p w:rsidR="00D60ADF" w:rsidRPr="00D60ADF" w:rsidRDefault="00D60ADF" w:rsidP="00D60ADF">
            <w:pPr>
              <w:pStyle w:val="Default"/>
              <w:numPr>
                <w:ilvl w:val="0"/>
                <w:numId w:val="5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D60ADF">
              <w:rPr>
                <w:rFonts w:ascii="Century Gothic" w:hAnsi="Century Gothic"/>
                <w:sz w:val="20"/>
                <w:szCs w:val="20"/>
              </w:rPr>
              <w:t>Ambulate independently on all surfaces with assistive device and proper weight bearing status</w:t>
            </w:r>
          </w:p>
          <w:p w:rsidR="00D60ADF" w:rsidRPr="00D60ADF" w:rsidRDefault="00D60ADF" w:rsidP="00D60ADF">
            <w:pPr>
              <w:pStyle w:val="Default"/>
              <w:numPr>
                <w:ilvl w:val="0"/>
                <w:numId w:val="5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D60ADF">
              <w:rPr>
                <w:rFonts w:ascii="Century Gothic" w:hAnsi="Century Gothic"/>
                <w:sz w:val="20"/>
                <w:szCs w:val="20"/>
              </w:rPr>
              <w:t>Independent with HEP</w:t>
            </w:r>
          </w:p>
          <w:p w:rsidR="003A0403" w:rsidRPr="00703CCF" w:rsidRDefault="003A0403" w:rsidP="00703CCF">
            <w:pPr>
              <w:pStyle w:val="Default"/>
              <w:ind w:left="936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  <w:p w:rsidR="003A0403" w:rsidRPr="003A0403" w:rsidRDefault="003A0403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A0403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Criteria to Advance to Next Phase: </w:t>
            </w:r>
          </w:p>
          <w:p w:rsidR="003A0403" w:rsidRPr="00CD7E3E" w:rsidRDefault="001A7AC0" w:rsidP="00DB1CF7">
            <w:pPr>
              <w:pStyle w:val="Default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CD7E3E">
              <w:rPr>
                <w:rFonts w:ascii="Century Gothic" w:hAnsi="Century Gothic"/>
                <w:sz w:val="20"/>
                <w:szCs w:val="20"/>
              </w:rPr>
              <w:t>Normal Gait pattern</w:t>
            </w:r>
          </w:p>
          <w:p w:rsidR="00302C7F" w:rsidRPr="00CD7E3E" w:rsidRDefault="00793C9D" w:rsidP="00DB1CF7">
            <w:pPr>
              <w:pStyle w:val="Default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Independent HEP</w:t>
            </w:r>
          </w:p>
          <w:p w:rsidR="001F3C28" w:rsidRPr="001F3C28" w:rsidRDefault="001F3C28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259E9" w:rsidRPr="00CF3888" w:rsidRDefault="00B259E9" w:rsidP="00BC1F98">
      <w:pPr>
        <w:rPr>
          <w:rFonts w:ascii="Century Gothic" w:hAnsi="Century Gothic"/>
          <w:sz w:val="20"/>
          <w:szCs w:val="20"/>
        </w:rPr>
      </w:pPr>
    </w:p>
    <w:sectPr w:rsidR="00B259E9" w:rsidRPr="00CF3888" w:rsidSect="001E318E">
      <w:headerReference w:type="default" r:id="rId8"/>
      <w:footerReference w:type="default" r:id="rId9"/>
      <w:pgSz w:w="15840" w:h="12240" w:orient="landscape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B2F" w:rsidRDefault="00D65B2F" w:rsidP="00075C04">
      <w:pPr>
        <w:spacing w:after="0" w:line="240" w:lineRule="auto"/>
      </w:pPr>
      <w:r>
        <w:separator/>
      </w:r>
    </w:p>
  </w:endnote>
  <w:endnote w:type="continuationSeparator" w:id="0">
    <w:p w:rsidR="00D65B2F" w:rsidRDefault="00D65B2F" w:rsidP="0007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04" w:rsidRPr="006169F8" w:rsidRDefault="006169F8" w:rsidP="006169F8">
    <w:pPr>
      <w:pStyle w:val="EnvelopeReturn"/>
      <w:tabs>
        <w:tab w:val="left" w:pos="540"/>
        <w:tab w:val="left" w:pos="990"/>
        <w:tab w:val="left" w:pos="1440"/>
        <w:tab w:val="left" w:pos="2880"/>
      </w:tabs>
      <w:jc w:val="right"/>
    </w:pPr>
    <w:r w:rsidRPr="006169F8">
      <w:rPr>
        <w:sz w:val="12"/>
      </w:rPr>
      <w:t xml:space="preserve">Last Updated: </w:t>
    </w:r>
    <w:r w:rsidR="00441332">
      <w:rPr>
        <w:sz w:val="12"/>
      </w:rPr>
      <w:t>4/4</w:t>
    </w:r>
    <w:r w:rsidR="00500788">
      <w:rPr>
        <w:sz w:val="12"/>
      </w:rPr>
      <w:t>/19</w:t>
    </w:r>
  </w:p>
  <w:p w:rsidR="00075C04" w:rsidRPr="00014330" w:rsidRDefault="00075C04" w:rsidP="006169F8">
    <w:pPr>
      <w:pStyle w:val="Footer"/>
      <w:tabs>
        <w:tab w:val="left" w:pos="3860"/>
        <w:tab w:val="left" w:pos="6850"/>
        <w:tab w:val="left" w:pos="10080"/>
        <w:tab w:val="right" w:pos="10800"/>
      </w:tabs>
      <w:jc w:val="right"/>
    </w:pP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 w:rsidRPr="00762B04">
      <w:rPr>
        <w:rFonts w:ascii="Century Gothic" w:hAnsi="Century Gothic"/>
        <w:sz w:val="16"/>
      </w:rPr>
      <w:t xml:space="preserve">Page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PAGE </w:instrText>
    </w:r>
    <w:r w:rsidRPr="00762B04">
      <w:rPr>
        <w:rFonts w:ascii="Century Gothic" w:hAnsi="Century Gothic"/>
        <w:sz w:val="16"/>
      </w:rPr>
      <w:fldChar w:fldCharType="separate"/>
    </w:r>
    <w:r w:rsidR="00B63694">
      <w:rPr>
        <w:rFonts w:ascii="Century Gothic" w:hAnsi="Century Gothic"/>
        <w:noProof/>
        <w:sz w:val="16"/>
      </w:rPr>
      <w:t>2</w:t>
    </w:r>
    <w:r w:rsidRPr="00762B04">
      <w:rPr>
        <w:rFonts w:ascii="Century Gothic" w:hAnsi="Century Gothic"/>
        <w:sz w:val="16"/>
      </w:rPr>
      <w:fldChar w:fldCharType="end"/>
    </w:r>
    <w:r w:rsidRPr="00762B04">
      <w:rPr>
        <w:rFonts w:ascii="Century Gothic" w:hAnsi="Century Gothic"/>
        <w:sz w:val="16"/>
      </w:rPr>
      <w:t xml:space="preserve"> of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NUMPAGES </w:instrText>
    </w:r>
    <w:r w:rsidRPr="00762B04">
      <w:rPr>
        <w:rFonts w:ascii="Century Gothic" w:hAnsi="Century Gothic"/>
        <w:sz w:val="16"/>
      </w:rPr>
      <w:fldChar w:fldCharType="separate"/>
    </w:r>
    <w:r w:rsidR="00B63694">
      <w:rPr>
        <w:rFonts w:ascii="Century Gothic" w:hAnsi="Century Gothic"/>
        <w:noProof/>
        <w:sz w:val="16"/>
      </w:rPr>
      <w:t>2</w:t>
    </w:r>
    <w:r w:rsidRPr="00762B04">
      <w:rPr>
        <w:rFonts w:ascii="Century Gothic" w:hAnsi="Century Gothic"/>
        <w:sz w:val="16"/>
      </w:rPr>
      <w:fldChar w:fldCharType="end"/>
    </w:r>
  </w:p>
  <w:p w:rsidR="00075C04" w:rsidRDefault="00075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B2F" w:rsidRDefault="00D65B2F" w:rsidP="00075C04">
      <w:pPr>
        <w:spacing w:after="0" w:line="240" w:lineRule="auto"/>
      </w:pPr>
      <w:r>
        <w:separator/>
      </w:r>
    </w:p>
  </w:footnote>
  <w:footnote w:type="continuationSeparator" w:id="0">
    <w:p w:rsidR="00D65B2F" w:rsidRDefault="00D65B2F" w:rsidP="0007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64" w:type="dxa"/>
      <w:tblBorders>
        <w:bottom w:val="single" w:sz="4" w:space="0" w:color="000000"/>
      </w:tblBorders>
      <w:tblLook w:val="00A0" w:firstRow="1" w:lastRow="0" w:firstColumn="1" w:lastColumn="0" w:noHBand="0" w:noVBand="0"/>
    </w:tblPr>
    <w:tblGrid>
      <w:gridCol w:w="4220"/>
      <w:gridCol w:w="8744"/>
    </w:tblGrid>
    <w:tr w:rsidR="00075C04" w:rsidTr="00075C04">
      <w:trPr>
        <w:trHeight w:val="813"/>
      </w:trPr>
      <w:tc>
        <w:tcPr>
          <w:tcW w:w="4220" w:type="dxa"/>
        </w:tcPr>
        <w:p w:rsidR="00075C04" w:rsidRPr="009E0068" w:rsidRDefault="003B4923" w:rsidP="00075C04">
          <w:pPr>
            <w:pStyle w:val="Head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1443990" cy="492125"/>
                <wp:effectExtent l="0" t="0" r="3810" b="3175"/>
                <wp:wrapTight wrapText="bothSides">
                  <wp:wrapPolygon edited="0">
                    <wp:start x="0" y="0"/>
                    <wp:lineTo x="0" y="20903"/>
                    <wp:lineTo x="21372" y="20903"/>
                    <wp:lineTo x="21372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44" w:type="dxa"/>
        </w:tcPr>
        <w:p w:rsidR="00BE0B60" w:rsidRPr="00BE0B60" w:rsidRDefault="00DF3802" w:rsidP="00BE0B60">
          <w:pPr>
            <w:pStyle w:val="Header"/>
            <w:jc w:val="right"/>
            <w:rPr>
              <w:rFonts w:ascii="Century Gothic" w:hAnsi="Century Gothic"/>
              <w:b/>
              <w:spacing w:val="-2"/>
              <w:sz w:val="24"/>
            </w:rPr>
          </w:pPr>
          <w:r>
            <w:rPr>
              <w:rFonts w:ascii="Century Gothic" w:hAnsi="Century Gothic"/>
              <w:b/>
              <w:spacing w:val="-2"/>
              <w:sz w:val="24"/>
            </w:rPr>
            <w:t xml:space="preserve">HIP </w:t>
          </w:r>
          <w:r w:rsidR="00351C8C">
            <w:rPr>
              <w:rFonts w:ascii="Century Gothic" w:hAnsi="Century Gothic"/>
              <w:b/>
              <w:spacing w:val="-2"/>
              <w:sz w:val="24"/>
            </w:rPr>
            <w:t xml:space="preserve">PINNING OR </w:t>
          </w:r>
          <w:r w:rsidR="00703C53">
            <w:rPr>
              <w:rFonts w:ascii="Century Gothic" w:hAnsi="Century Gothic"/>
              <w:b/>
              <w:spacing w:val="-2"/>
              <w:sz w:val="24"/>
            </w:rPr>
            <w:t>ORIF</w:t>
          </w:r>
          <w:r w:rsidR="005150DB">
            <w:rPr>
              <w:rFonts w:ascii="Century Gothic" w:hAnsi="Century Gothic"/>
              <w:b/>
              <w:sz w:val="24"/>
              <w:szCs w:val="24"/>
            </w:rPr>
            <w:t xml:space="preserve"> </w:t>
          </w:r>
          <w:r w:rsidR="00BE0B60" w:rsidRPr="005150DB">
            <w:rPr>
              <w:rFonts w:ascii="Century Gothic" w:hAnsi="Century Gothic"/>
              <w:b/>
              <w:spacing w:val="-2"/>
              <w:sz w:val="24"/>
              <w:szCs w:val="24"/>
            </w:rPr>
            <w:t>GUIDELINE</w:t>
          </w:r>
        </w:p>
        <w:p w:rsidR="00075C04" w:rsidRPr="001E53A6" w:rsidRDefault="00BE0B60" w:rsidP="00075C04">
          <w:pPr>
            <w:pStyle w:val="Header"/>
            <w:jc w:val="right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  <w:spacing w:val="-2"/>
            </w:rPr>
            <w:t>Orthopedics</w:t>
          </w:r>
        </w:p>
        <w:p w:rsidR="00075C04" w:rsidRPr="00AF5223" w:rsidRDefault="00075C04" w:rsidP="00075C04">
          <w:pPr>
            <w:pStyle w:val="Header"/>
            <w:jc w:val="right"/>
            <w:rPr>
              <w:rFonts w:ascii="Century Gothic" w:hAnsi="Century Gothic"/>
              <w:color w:val="BFBFBF"/>
              <w:sz w:val="16"/>
            </w:rPr>
          </w:pPr>
        </w:p>
      </w:tc>
    </w:tr>
  </w:tbl>
  <w:p w:rsidR="00075C04" w:rsidRDefault="00075C04" w:rsidP="00075C04">
    <w:pPr>
      <w:pStyle w:val="Header"/>
    </w:pPr>
    <w:r>
      <w:t xml:space="preserve"> </w:t>
    </w:r>
  </w:p>
  <w:p w:rsidR="00075C04" w:rsidRPr="006169F8" w:rsidRDefault="00075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0F4"/>
    <w:multiLevelType w:val="hybridMultilevel"/>
    <w:tmpl w:val="642E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5878"/>
    <w:multiLevelType w:val="hybridMultilevel"/>
    <w:tmpl w:val="79343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637D3"/>
    <w:multiLevelType w:val="hybridMultilevel"/>
    <w:tmpl w:val="A232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5492F"/>
    <w:multiLevelType w:val="hybridMultilevel"/>
    <w:tmpl w:val="1C86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4F37"/>
    <w:multiLevelType w:val="hybridMultilevel"/>
    <w:tmpl w:val="514C4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308A5"/>
    <w:multiLevelType w:val="hybridMultilevel"/>
    <w:tmpl w:val="BF580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A1571A"/>
    <w:multiLevelType w:val="hybridMultilevel"/>
    <w:tmpl w:val="1C86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84514"/>
    <w:multiLevelType w:val="hybridMultilevel"/>
    <w:tmpl w:val="C23AD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963853"/>
    <w:multiLevelType w:val="hybridMultilevel"/>
    <w:tmpl w:val="1AA45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447F74"/>
    <w:multiLevelType w:val="hybridMultilevel"/>
    <w:tmpl w:val="99A28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7088C"/>
    <w:multiLevelType w:val="hybridMultilevel"/>
    <w:tmpl w:val="23A4B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3E0E64"/>
    <w:multiLevelType w:val="hybridMultilevel"/>
    <w:tmpl w:val="A2A2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0039D"/>
    <w:multiLevelType w:val="hybridMultilevel"/>
    <w:tmpl w:val="FFECA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D1991"/>
    <w:multiLevelType w:val="hybridMultilevel"/>
    <w:tmpl w:val="A76AF8EA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 w15:restartNumberingAfterBreak="0">
    <w:nsid w:val="5821441F"/>
    <w:multiLevelType w:val="hybridMultilevel"/>
    <w:tmpl w:val="FFECA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958A3"/>
    <w:multiLevelType w:val="hybridMultilevel"/>
    <w:tmpl w:val="9A2ABCF6"/>
    <w:lvl w:ilvl="0" w:tplc="A7B8E7D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263A9"/>
    <w:multiLevelType w:val="hybridMultilevel"/>
    <w:tmpl w:val="1C86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F1C72"/>
    <w:multiLevelType w:val="hybridMultilevel"/>
    <w:tmpl w:val="EEEC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60EC9"/>
    <w:multiLevelType w:val="hybridMultilevel"/>
    <w:tmpl w:val="EEEC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A5816"/>
    <w:multiLevelType w:val="hybridMultilevel"/>
    <w:tmpl w:val="351C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440EC"/>
    <w:multiLevelType w:val="hybridMultilevel"/>
    <w:tmpl w:val="04544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9318F"/>
    <w:multiLevelType w:val="hybridMultilevel"/>
    <w:tmpl w:val="EEEC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4"/>
  </w:num>
  <w:num w:numId="5">
    <w:abstractNumId w:val="15"/>
  </w:num>
  <w:num w:numId="6">
    <w:abstractNumId w:val="19"/>
  </w:num>
  <w:num w:numId="7">
    <w:abstractNumId w:val="9"/>
  </w:num>
  <w:num w:numId="8">
    <w:abstractNumId w:val="0"/>
  </w:num>
  <w:num w:numId="9">
    <w:abstractNumId w:val="20"/>
  </w:num>
  <w:num w:numId="10">
    <w:abstractNumId w:val="10"/>
  </w:num>
  <w:num w:numId="11">
    <w:abstractNumId w:val="5"/>
  </w:num>
  <w:num w:numId="12">
    <w:abstractNumId w:val="7"/>
  </w:num>
  <w:num w:numId="13">
    <w:abstractNumId w:val="1"/>
  </w:num>
  <w:num w:numId="14">
    <w:abstractNumId w:val="6"/>
  </w:num>
  <w:num w:numId="15">
    <w:abstractNumId w:val="3"/>
  </w:num>
  <w:num w:numId="16">
    <w:abstractNumId w:val="18"/>
  </w:num>
  <w:num w:numId="17">
    <w:abstractNumId w:val="17"/>
  </w:num>
  <w:num w:numId="18">
    <w:abstractNumId w:val="12"/>
  </w:num>
  <w:num w:numId="19">
    <w:abstractNumId w:val="0"/>
  </w:num>
  <w:num w:numId="20">
    <w:abstractNumId w:val="2"/>
  </w:num>
  <w:num w:numId="21">
    <w:abstractNumId w:val="14"/>
  </w:num>
  <w:num w:numId="22">
    <w:abstractNumId w:val="8"/>
  </w:num>
  <w:num w:numId="23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BF48DD2-4490-464D-BE31-2CF39E9E00D2}"/>
    <w:docVar w:name="dgnword-eventsink" w:val="354306440"/>
  </w:docVars>
  <w:rsids>
    <w:rsidRoot w:val="00BD1182"/>
    <w:rsid w:val="00005C96"/>
    <w:rsid w:val="000158FA"/>
    <w:rsid w:val="00027B30"/>
    <w:rsid w:val="00071AB8"/>
    <w:rsid w:val="00075C04"/>
    <w:rsid w:val="00091493"/>
    <w:rsid w:val="000B3CAC"/>
    <w:rsid w:val="000C10C9"/>
    <w:rsid w:val="000C59B9"/>
    <w:rsid w:val="000E0006"/>
    <w:rsid w:val="00151CEB"/>
    <w:rsid w:val="00165F60"/>
    <w:rsid w:val="00182EDE"/>
    <w:rsid w:val="00186B28"/>
    <w:rsid w:val="00197985"/>
    <w:rsid w:val="001A7AC0"/>
    <w:rsid w:val="001B39D0"/>
    <w:rsid w:val="001C6825"/>
    <w:rsid w:val="001D1D38"/>
    <w:rsid w:val="001E318E"/>
    <w:rsid w:val="001F3C28"/>
    <w:rsid w:val="002464F1"/>
    <w:rsid w:val="002B0440"/>
    <w:rsid w:val="002B3719"/>
    <w:rsid w:val="00302C7F"/>
    <w:rsid w:val="003113E4"/>
    <w:rsid w:val="00326B02"/>
    <w:rsid w:val="00351C8C"/>
    <w:rsid w:val="003575EC"/>
    <w:rsid w:val="003A0403"/>
    <w:rsid w:val="003A3595"/>
    <w:rsid w:val="003A6F5F"/>
    <w:rsid w:val="003B1725"/>
    <w:rsid w:val="003B2BD4"/>
    <w:rsid w:val="003B4923"/>
    <w:rsid w:val="003C6E50"/>
    <w:rsid w:val="003D08B6"/>
    <w:rsid w:val="003F1AE6"/>
    <w:rsid w:val="004328CD"/>
    <w:rsid w:val="00441332"/>
    <w:rsid w:val="00480AAE"/>
    <w:rsid w:val="004E622F"/>
    <w:rsid w:val="00500788"/>
    <w:rsid w:val="005150DB"/>
    <w:rsid w:val="00541EFF"/>
    <w:rsid w:val="005611F8"/>
    <w:rsid w:val="005950B8"/>
    <w:rsid w:val="005B40ED"/>
    <w:rsid w:val="005E31C1"/>
    <w:rsid w:val="00602B81"/>
    <w:rsid w:val="006169F8"/>
    <w:rsid w:val="006569C9"/>
    <w:rsid w:val="00657027"/>
    <w:rsid w:val="00670DDC"/>
    <w:rsid w:val="006A382B"/>
    <w:rsid w:val="006B11AD"/>
    <w:rsid w:val="006B2869"/>
    <w:rsid w:val="006D3180"/>
    <w:rsid w:val="006D56DE"/>
    <w:rsid w:val="00703C53"/>
    <w:rsid w:val="00703CCF"/>
    <w:rsid w:val="00705F26"/>
    <w:rsid w:val="007140EC"/>
    <w:rsid w:val="007260E7"/>
    <w:rsid w:val="00735161"/>
    <w:rsid w:val="00752827"/>
    <w:rsid w:val="00793C9D"/>
    <w:rsid w:val="007E7280"/>
    <w:rsid w:val="00853259"/>
    <w:rsid w:val="00873A2A"/>
    <w:rsid w:val="008E1645"/>
    <w:rsid w:val="00904998"/>
    <w:rsid w:val="00904C34"/>
    <w:rsid w:val="009344D7"/>
    <w:rsid w:val="00944948"/>
    <w:rsid w:val="00957370"/>
    <w:rsid w:val="00995769"/>
    <w:rsid w:val="009B75AA"/>
    <w:rsid w:val="009C462C"/>
    <w:rsid w:val="009F0F99"/>
    <w:rsid w:val="00A610F0"/>
    <w:rsid w:val="00AB0774"/>
    <w:rsid w:val="00AC0026"/>
    <w:rsid w:val="00AC0CFE"/>
    <w:rsid w:val="00AC704F"/>
    <w:rsid w:val="00AE58A2"/>
    <w:rsid w:val="00B259E9"/>
    <w:rsid w:val="00B31C17"/>
    <w:rsid w:val="00B63694"/>
    <w:rsid w:val="00B65F2E"/>
    <w:rsid w:val="00B66019"/>
    <w:rsid w:val="00B97A45"/>
    <w:rsid w:val="00BC1F98"/>
    <w:rsid w:val="00BC4861"/>
    <w:rsid w:val="00BD1182"/>
    <w:rsid w:val="00BE0B60"/>
    <w:rsid w:val="00BF6B9F"/>
    <w:rsid w:val="00C429A0"/>
    <w:rsid w:val="00C53ADB"/>
    <w:rsid w:val="00C64B56"/>
    <w:rsid w:val="00C671F1"/>
    <w:rsid w:val="00C86EAE"/>
    <w:rsid w:val="00C92054"/>
    <w:rsid w:val="00CB523E"/>
    <w:rsid w:val="00CD7E3E"/>
    <w:rsid w:val="00CF3888"/>
    <w:rsid w:val="00CF66E8"/>
    <w:rsid w:val="00D37530"/>
    <w:rsid w:val="00D53FD1"/>
    <w:rsid w:val="00D60ADF"/>
    <w:rsid w:val="00D65B2F"/>
    <w:rsid w:val="00D930DA"/>
    <w:rsid w:val="00DB1CF7"/>
    <w:rsid w:val="00DE079F"/>
    <w:rsid w:val="00DF3802"/>
    <w:rsid w:val="00E042A2"/>
    <w:rsid w:val="00E05A37"/>
    <w:rsid w:val="00E3645F"/>
    <w:rsid w:val="00E5395A"/>
    <w:rsid w:val="00E60D71"/>
    <w:rsid w:val="00E764CB"/>
    <w:rsid w:val="00EB4144"/>
    <w:rsid w:val="00F51E3F"/>
    <w:rsid w:val="00F52E1B"/>
    <w:rsid w:val="00F71E75"/>
    <w:rsid w:val="00FC0D32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1FC533DA-3049-46DD-9830-DE8B9BC5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02"/>
    <w:pPr>
      <w:ind w:left="720"/>
      <w:contextualSpacing/>
    </w:pPr>
  </w:style>
  <w:style w:type="table" w:styleId="TableGrid">
    <w:name w:val="Table Grid"/>
    <w:basedOn w:val="TableNormal"/>
    <w:uiPriority w:val="39"/>
    <w:rsid w:val="00B2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04"/>
  </w:style>
  <w:style w:type="paragraph" w:styleId="Footer">
    <w:name w:val="footer"/>
    <w:basedOn w:val="Normal"/>
    <w:link w:val="Foot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04"/>
  </w:style>
  <w:style w:type="paragraph" w:styleId="EnvelopeReturn">
    <w:name w:val="envelope return"/>
    <w:basedOn w:val="Normal"/>
    <w:rsid w:val="00075C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2B3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F04DF-90DE-45C8-AE7E-4D1BD882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Nill,Allison</dc:creator>
  <cp:keywords/>
  <dc:description/>
  <cp:lastModifiedBy>Anderson,Tracy (Rehab)</cp:lastModifiedBy>
  <cp:revision>7</cp:revision>
  <cp:lastPrinted>2019-03-29T16:08:00Z</cp:lastPrinted>
  <dcterms:created xsi:type="dcterms:W3CDTF">2019-04-04T20:13:00Z</dcterms:created>
  <dcterms:modified xsi:type="dcterms:W3CDTF">2019-04-10T13:58:00Z</dcterms:modified>
</cp:coreProperties>
</file>