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50" w:rsidRPr="0087673F" w:rsidRDefault="00BE0B60" w:rsidP="00BE0B60">
      <w:pPr>
        <w:rPr>
          <w:rFonts w:asciiTheme="majorHAnsi" w:hAnsiTheme="majorHAnsi"/>
          <w:sz w:val="20"/>
          <w:szCs w:val="20"/>
        </w:rPr>
      </w:pPr>
      <w:r w:rsidRPr="0087673F">
        <w:rPr>
          <w:rFonts w:asciiTheme="majorHAnsi" w:hAnsiTheme="majorHAnsi"/>
          <w:sz w:val="20"/>
          <w:szCs w:val="20"/>
        </w:rPr>
        <w:t xml:space="preserve">This rehabilitation program is designed to return the individual to their </w:t>
      </w:r>
      <w:r w:rsidR="002B0440" w:rsidRPr="0087673F">
        <w:rPr>
          <w:rFonts w:asciiTheme="majorHAnsi" w:hAnsiTheme="majorHAnsi"/>
          <w:sz w:val="20"/>
          <w:szCs w:val="20"/>
        </w:rPr>
        <w:t xml:space="preserve">full </w:t>
      </w:r>
      <w:r w:rsidRPr="0087673F">
        <w:rPr>
          <w:rFonts w:asciiTheme="majorHAnsi" w:hAnsiTheme="majorHAnsi"/>
          <w:sz w:val="20"/>
          <w:szCs w:val="20"/>
        </w:rPr>
        <w:t>activities as quickly and safely as possible</w:t>
      </w:r>
      <w:r w:rsidR="003B1725" w:rsidRPr="0087673F">
        <w:rPr>
          <w:rFonts w:asciiTheme="majorHAnsi" w:hAnsiTheme="majorHAnsi"/>
          <w:sz w:val="20"/>
          <w:szCs w:val="20"/>
        </w:rPr>
        <w:t>,</w:t>
      </w:r>
      <w:r w:rsidR="00164C50" w:rsidRPr="0087673F">
        <w:rPr>
          <w:rFonts w:asciiTheme="majorHAnsi" w:hAnsiTheme="majorHAnsi"/>
          <w:sz w:val="20"/>
          <w:szCs w:val="20"/>
        </w:rPr>
        <w:t xml:space="preserve"> following Tibial Tubercle Osteotomy</w:t>
      </w:r>
      <w:r w:rsidRPr="0087673F">
        <w:rPr>
          <w:rFonts w:asciiTheme="majorHAnsi" w:hAnsiTheme="majorHAnsi"/>
          <w:sz w:val="20"/>
          <w:szCs w:val="20"/>
        </w:rPr>
        <w:t>. Modifications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</w:t>
      </w:r>
      <w:r w:rsidR="00164C50" w:rsidRPr="0087673F">
        <w:rPr>
          <w:rFonts w:asciiTheme="majorHAnsi" w:hAnsiTheme="majorHAnsi"/>
          <w:sz w:val="20"/>
          <w:szCs w:val="20"/>
        </w:rPr>
        <w:t xml:space="preserve"> following this</w:t>
      </w:r>
      <w:r w:rsidRPr="0087673F">
        <w:rPr>
          <w:rFonts w:asciiTheme="majorHAnsi" w:hAnsiTheme="majorHAnsi"/>
          <w:sz w:val="20"/>
          <w:szCs w:val="20"/>
        </w:rPr>
        <w:t xml:space="preserve"> </w:t>
      </w:r>
      <w:r w:rsidR="00164C50" w:rsidRPr="0087673F">
        <w:rPr>
          <w:rFonts w:asciiTheme="majorHAnsi" w:hAnsiTheme="majorHAnsi"/>
          <w:sz w:val="20"/>
          <w:szCs w:val="20"/>
        </w:rPr>
        <w:t>surgery.</w:t>
      </w:r>
    </w:p>
    <w:p w:rsidR="00D930DA" w:rsidRPr="0087673F" w:rsidRDefault="00BE0B60" w:rsidP="00825849">
      <w:pPr>
        <w:rPr>
          <w:rFonts w:asciiTheme="majorHAnsi" w:hAnsiTheme="majorHAnsi"/>
          <w:sz w:val="20"/>
          <w:szCs w:val="20"/>
        </w:rPr>
      </w:pPr>
      <w:r w:rsidRPr="0087673F">
        <w:rPr>
          <w:rFonts w:asciiTheme="majorHAnsi" w:hAnsiTheme="majorHAnsi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87673F" w:rsidTr="003B4923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87673F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87673F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87673F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87673F" w:rsidTr="00AE58A2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87673F" w:rsidRDefault="00B259E9" w:rsidP="00B259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673F">
              <w:rPr>
                <w:rFonts w:asciiTheme="majorHAnsi" w:hAnsiTheme="majorHAnsi"/>
                <w:b/>
                <w:sz w:val="20"/>
                <w:szCs w:val="20"/>
              </w:rPr>
              <w:t>Phase I</w:t>
            </w:r>
            <w:r w:rsidR="002B3719" w:rsidRPr="0087673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B259E9" w:rsidRPr="0087673F" w:rsidRDefault="00B259E9" w:rsidP="00B259E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9B1A55" w:rsidRPr="0087673F" w:rsidRDefault="009B1A55" w:rsidP="00B259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Pre Surgery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B259E9" w:rsidRPr="0087673F" w:rsidRDefault="002B0440" w:rsidP="00EB414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Educate</w:t>
            </w:r>
            <w:r w:rsidR="00EB4144" w:rsidRPr="0087673F">
              <w:rPr>
                <w:rFonts w:asciiTheme="majorHAnsi" w:hAnsiTheme="majorHAnsi"/>
                <w:i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60"/>
            </w:tblGrid>
            <w:tr w:rsidR="002B0440" w:rsidRPr="0087673F">
              <w:trPr>
                <w:trHeight w:val="222"/>
              </w:trPr>
              <w:tc>
                <w:tcPr>
                  <w:tcW w:w="0" w:type="auto"/>
                </w:tcPr>
                <w:p w:rsidR="002B0440" w:rsidRPr="0087673F" w:rsidRDefault="002B0440" w:rsidP="002B0440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Anatomy, existing pathology, post-op rehab schedule, bracing, and </w:t>
                  </w:r>
                </w:p>
                <w:p w:rsidR="002B0440" w:rsidRPr="0087673F" w:rsidRDefault="002B0440" w:rsidP="002B0440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expected progressions </w:t>
                  </w:r>
                </w:p>
              </w:tc>
            </w:tr>
          </w:tbl>
          <w:p w:rsidR="00EB4144" w:rsidRPr="0087673F" w:rsidRDefault="00EB4144" w:rsidP="00EB4144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  <w:p w:rsidR="00EB4144" w:rsidRPr="0087673F" w:rsidRDefault="00EB4144" w:rsidP="00EB414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Instruct on Pre-Op exercises:</w:t>
            </w:r>
          </w:p>
          <w:p w:rsidR="00EB4144" w:rsidRPr="0087673F" w:rsidRDefault="00EB4144" w:rsidP="00EB414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 Home safety</w:t>
            </w:r>
          </w:p>
          <w:p w:rsidR="00944948" w:rsidRPr="0087673F" w:rsidRDefault="00EB4144" w:rsidP="0094494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- Equipment recommendations</w:t>
            </w:r>
          </w:p>
          <w:p w:rsidR="00944948" w:rsidRPr="0087673F" w:rsidRDefault="00944948" w:rsidP="0094494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  <w:p w:rsidR="00C53ADB" w:rsidRPr="0087673F" w:rsidRDefault="00C53ADB" w:rsidP="00944948">
            <w:p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Overview of hospital stay: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0"/>
            </w:tblGrid>
            <w:tr w:rsidR="00C53ADB" w:rsidRPr="0087673F">
              <w:trPr>
                <w:trHeight w:val="465"/>
              </w:trPr>
              <w:tc>
                <w:tcPr>
                  <w:tcW w:w="0" w:type="auto"/>
                </w:tcPr>
                <w:p w:rsidR="00C53ADB" w:rsidRPr="0087673F" w:rsidRDefault="00C53ADB" w:rsidP="00C53ADB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-Nursing care </w:t>
                  </w:r>
                </w:p>
                <w:p w:rsidR="00C53ADB" w:rsidRPr="0087673F" w:rsidRDefault="00C53ADB" w:rsidP="007F1AB7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-Therapy services </w:t>
                  </w:r>
                </w:p>
                <w:p w:rsidR="00C53ADB" w:rsidRPr="0087673F" w:rsidRDefault="00C53ADB" w:rsidP="00C53ADB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7673F">
                    <w:rPr>
                      <w:rFonts w:asciiTheme="majorHAnsi" w:hAnsiTheme="majorHAnsi"/>
                      <w:sz w:val="20"/>
                      <w:szCs w:val="20"/>
                    </w:rPr>
                    <w:t xml:space="preserve">-Discharge planning </w:t>
                  </w:r>
                </w:p>
              </w:tc>
            </w:tr>
          </w:tbl>
          <w:p w:rsidR="00C53ADB" w:rsidRPr="0087673F" w:rsidRDefault="00C53ADB" w:rsidP="00C53ADB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87673F" w:rsidRDefault="00E5395A" w:rsidP="00EB414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Goals of Phase:</w:t>
            </w:r>
          </w:p>
          <w:p w:rsidR="00E5395A" w:rsidRPr="0087673F" w:rsidRDefault="00E5395A" w:rsidP="00237C15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Understanding of pre-op exercises, instructions and overall plan of care</w:t>
            </w:r>
          </w:p>
          <w:p w:rsidR="00E5395A" w:rsidRPr="0087673F" w:rsidRDefault="00E5395A" w:rsidP="00E539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395A" w:rsidRPr="0087673F" w:rsidRDefault="00E5395A" w:rsidP="00E5395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Criteria to Advance to Next Phase:</w:t>
            </w:r>
          </w:p>
          <w:p w:rsidR="00E5395A" w:rsidRPr="0087673F" w:rsidRDefault="00E5395A" w:rsidP="00237C15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Surgery</w:t>
            </w:r>
          </w:p>
        </w:tc>
      </w:tr>
      <w:tr w:rsidR="00B259E9" w:rsidRPr="0087673F" w:rsidTr="006169F8">
        <w:trPr>
          <w:trHeight w:val="2880"/>
        </w:trPr>
        <w:tc>
          <w:tcPr>
            <w:tcW w:w="2515" w:type="dxa"/>
          </w:tcPr>
          <w:p w:rsidR="00E5395A" w:rsidRPr="002707E6" w:rsidRDefault="00E5395A" w:rsidP="00E539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07E6">
              <w:rPr>
                <w:rFonts w:asciiTheme="majorHAnsi" w:hAnsiTheme="majorHAnsi"/>
                <w:b/>
                <w:sz w:val="20"/>
                <w:szCs w:val="20"/>
              </w:rPr>
              <w:t>Phase II</w:t>
            </w:r>
          </w:p>
          <w:p w:rsidR="006571E4" w:rsidRPr="002707E6" w:rsidRDefault="006571E4" w:rsidP="00E5395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259E9" w:rsidRPr="002707E6" w:rsidRDefault="00674F3D" w:rsidP="00674F3D">
            <w:p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Immediately </w:t>
            </w:r>
            <w:r w:rsidR="00CE5C31" w:rsidRPr="002707E6">
              <w:rPr>
                <w:rFonts w:asciiTheme="majorHAnsi" w:hAnsiTheme="majorHAnsi"/>
                <w:sz w:val="20"/>
                <w:szCs w:val="20"/>
              </w:rPr>
              <w:t xml:space="preserve">Post op </w:t>
            </w:r>
          </w:p>
          <w:p w:rsidR="00034313" w:rsidRPr="002707E6" w:rsidRDefault="00034313" w:rsidP="00674F3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34313" w:rsidRPr="002707E6" w:rsidRDefault="00034313" w:rsidP="00674F3D">
            <w:p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Phase duration: 0-6 weeks</w:t>
            </w:r>
          </w:p>
        </w:tc>
        <w:tc>
          <w:tcPr>
            <w:tcW w:w="6118" w:type="dxa"/>
          </w:tcPr>
          <w:p w:rsidR="003113E4" w:rsidRPr="002707E6" w:rsidRDefault="003113E4" w:rsidP="003113E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Immediate Post-operative instructions: </w:t>
            </w:r>
          </w:p>
          <w:p w:rsidR="003113E4" w:rsidRPr="002707E6" w:rsidRDefault="005950B8" w:rsidP="003113E4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Patient/family education and training for:</w:t>
            </w:r>
          </w:p>
          <w:p w:rsidR="005950B8" w:rsidRPr="002707E6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2707E6">
              <w:rPr>
                <w:rFonts w:asciiTheme="majorHAnsi" w:hAnsiTheme="majorHAnsi"/>
                <w:sz w:val="20"/>
                <w:szCs w:val="20"/>
              </w:rPr>
              <w:t>Safety with mobility/transfers</w:t>
            </w:r>
          </w:p>
          <w:p w:rsidR="005950B8" w:rsidRPr="002707E6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2707E6">
              <w:rPr>
                <w:rFonts w:asciiTheme="majorHAnsi" w:hAnsiTheme="majorHAnsi"/>
                <w:sz w:val="20"/>
                <w:szCs w:val="20"/>
              </w:rPr>
              <w:t>Icing and elevation</w:t>
            </w:r>
          </w:p>
          <w:p w:rsidR="005950B8" w:rsidRPr="002707E6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2707E6">
              <w:rPr>
                <w:rFonts w:asciiTheme="majorHAnsi" w:hAnsiTheme="majorHAnsi"/>
                <w:sz w:val="20"/>
                <w:szCs w:val="20"/>
              </w:rPr>
              <w:t>Home Exercise Program</w:t>
            </w:r>
          </w:p>
          <w:p w:rsidR="005950B8" w:rsidRPr="002707E6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2707E6">
              <w:rPr>
                <w:rFonts w:asciiTheme="majorHAnsi" w:hAnsiTheme="majorHAnsi"/>
                <w:sz w:val="20"/>
                <w:szCs w:val="20"/>
              </w:rPr>
              <w:t>Appropriate Home Modifications</w:t>
            </w:r>
          </w:p>
          <w:p w:rsidR="0010091A" w:rsidRPr="002707E6" w:rsidRDefault="0010091A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</w:p>
          <w:p w:rsidR="0010091A" w:rsidRPr="002707E6" w:rsidRDefault="0010091A" w:rsidP="0010091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sz w:val="20"/>
                <w:szCs w:val="20"/>
              </w:rPr>
              <w:t>Precautions:</w:t>
            </w:r>
          </w:p>
          <w:p w:rsidR="00EF07E6" w:rsidRPr="002707E6" w:rsidRDefault="0010091A" w:rsidP="00237C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Brace locked in extens</w:t>
            </w:r>
            <w:r w:rsidR="00EF07E6" w:rsidRPr="002707E6">
              <w:rPr>
                <w:rFonts w:asciiTheme="majorHAnsi" w:hAnsiTheme="majorHAnsi"/>
                <w:sz w:val="20"/>
                <w:szCs w:val="20"/>
              </w:rPr>
              <w:t xml:space="preserve">ion for gait and activities of </w:t>
            </w:r>
            <w:r w:rsidRPr="002707E6">
              <w:rPr>
                <w:rFonts w:asciiTheme="majorHAnsi" w:hAnsiTheme="majorHAnsi"/>
                <w:sz w:val="20"/>
                <w:szCs w:val="20"/>
              </w:rPr>
              <w:t xml:space="preserve">daily living (ADL’s). May unlock brace when sitting </w:t>
            </w:r>
          </w:p>
          <w:p w:rsidR="00EF07E6" w:rsidRPr="002707E6" w:rsidRDefault="0010091A" w:rsidP="00237C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Non-weight bear</w:t>
            </w:r>
            <w:r w:rsidR="00EF07E6" w:rsidRPr="002707E6">
              <w:rPr>
                <w:rFonts w:asciiTheme="majorHAnsi" w:hAnsiTheme="majorHAnsi"/>
                <w:sz w:val="20"/>
                <w:szCs w:val="20"/>
              </w:rPr>
              <w:t xml:space="preserve">ing or toe touch weight bearing </w:t>
            </w:r>
            <w:r w:rsidRPr="002707E6">
              <w:rPr>
                <w:rFonts w:asciiTheme="majorHAnsi" w:hAnsiTheme="majorHAnsi"/>
                <w:sz w:val="20"/>
                <w:szCs w:val="20"/>
              </w:rPr>
              <w:t xml:space="preserve">(20%) for the first 6 weeks </w:t>
            </w:r>
            <w:r w:rsidR="00BA3912" w:rsidRPr="002707E6">
              <w:rPr>
                <w:rFonts w:asciiTheme="majorHAnsi" w:hAnsiTheme="majorHAnsi"/>
                <w:sz w:val="20"/>
                <w:szCs w:val="20"/>
              </w:rPr>
              <w:t>(with brace locked in extension)</w:t>
            </w:r>
          </w:p>
          <w:p w:rsidR="00EF07E6" w:rsidRPr="002707E6" w:rsidRDefault="0010091A" w:rsidP="00237C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ROM limitations as stated below</w:t>
            </w:r>
          </w:p>
          <w:p w:rsidR="0010091A" w:rsidRPr="002707E6" w:rsidRDefault="0010091A" w:rsidP="00237C1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No driving </w:t>
            </w:r>
          </w:p>
          <w:p w:rsidR="0010091A" w:rsidRPr="002707E6" w:rsidRDefault="0010091A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</w:p>
          <w:p w:rsidR="0010091A" w:rsidRPr="002707E6" w:rsidRDefault="0010091A" w:rsidP="0010091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sz w:val="20"/>
                <w:szCs w:val="20"/>
              </w:rPr>
              <w:t>Range of Motion</w:t>
            </w:r>
            <w:r w:rsidR="00230AB7" w:rsidRPr="002707E6">
              <w:rPr>
                <w:rFonts w:asciiTheme="majorHAnsi" w:hAnsiTheme="majorHAnsi"/>
                <w:i/>
                <w:sz w:val="20"/>
                <w:szCs w:val="20"/>
              </w:rPr>
              <w:t xml:space="preserve">(Knee AAROM/PROM) </w:t>
            </w:r>
            <w:r w:rsidR="00230AB7" w:rsidRPr="002707E6">
              <w:rPr>
                <w:rFonts w:asciiTheme="majorHAnsi" w:hAnsiTheme="majorHAnsi"/>
                <w:b/>
                <w:i/>
                <w:sz w:val="20"/>
                <w:szCs w:val="20"/>
              </w:rPr>
              <w:t>– Passive extension only</w:t>
            </w:r>
            <w:r w:rsidR="00EF07E6" w:rsidRPr="002707E6">
              <w:rPr>
                <w:rFonts w:asciiTheme="majorHAnsi" w:hAnsiTheme="majorHAnsi"/>
                <w:i/>
                <w:sz w:val="20"/>
                <w:szCs w:val="20"/>
              </w:rPr>
              <w:t>:</w:t>
            </w:r>
          </w:p>
          <w:p w:rsidR="00230AB7" w:rsidRPr="002707E6" w:rsidRDefault="00230AB7" w:rsidP="00237C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Week: 0-4: 0-90 degrees</w:t>
            </w:r>
          </w:p>
          <w:p w:rsidR="00230AB7" w:rsidRPr="002707E6" w:rsidRDefault="00230AB7" w:rsidP="00237C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Week: 4-6: 0-120 degrees</w:t>
            </w:r>
          </w:p>
          <w:p w:rsidR="00230AB7" w:rsidRPr="002707E6" w:rsidRDefault="00230AB7" w:rsidP="00237C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Prone hangs, supine knee extension with heel prop, heel slides with PROM for knee extension, knee flexion in sitting with P/AAROM for kne</w:t>
            </w:r>
            <w:r w:rsidR="00BA3912" w:rsidRPr="002707E6">
              <w:rPr>
                <w:rFonts w:asciiTheme="majorHAnsi" w:hAnsiTheme="majorHAnsi"/>
                <w:sz w:val="20"/>
                <w:szCs w:val="20"/>
              </w:rPr>
              <w:t>e extension</w:t>
            </w:r>
          </w:p>
          <w:p w:rsidR="006571E4" w:rsidRPr="002707E6" w:rsidRDefault="006571E4" w:rsidP="0050673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571E4" w:rsidRPr="002707E6" w:rsidRDefault="00825849" w:rsidP="0082584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sz w:val="20"/>
                <w:szCs w:val="20"/>
              </w:rPr>
              <w:t>Suggested therapeutic exercise</w:t>
            </w:r>
          </w:p>
          <w:p w:rsidR="006571E4" w:rsidRPr="002707E6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2707E6">
              <w:rPr>
                <w:rFonts w:asciiTheme="majorHAnsi" w:hAnsiTheme="majorHAnsi"/>
                <w:sz w:val="20"/>
                <w:szCs w:val="20"/>
              </w:rPr>
              <w:t xml:space="preserve"> Assisted range of motion (seated knee flexion or supine wall slides) within above guidelines</w:t>
            </w:r>
          </w:p>
          <w:p w:rsidR="006571E4" w:rsidRPr="002707E6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2707E6">
              <w:rPr>
                <w:rFonts w:asciiTheme="majorHAnsi" w:hAnsiTheme="majorHAnsi"/>
                <w:sz w:val="20"/>
                <w:szCs w:val="20"/>
              </w:rPr>
              <w:t xml:space="preserve"> Knee extension ROM (avoid hyperextension past 5°)</w:t>
            </w:r>
          </w:p>
          <w:p w:rsidR="006571E4" w:rsidRPr="002707E6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2707E6">
              <w:rPr>
                <w:rFonts w:asciiTheme="majorHAnsi" w:hAnsiTheme="majorHAnsi"/>
                <w:sz w:val="20"/>
                <w:szCs w:val="20"/>
              </w:rPr>
              <w:t xml:space="preserve"> Ankle pumps progressing to resisted ankle ROM</w:t>
            </w:r>
          </w:p>
          <w:p w:rsidR="006571E4" w:rsidRPr="002707E6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2707E6">
              <w:rPr>
                <w:rFonts w:asciiTheme="majorHAnsi" w:hAnsiTheme="majorHAnsi"/>
                <w:sz w:val="20"/>
                <w:szCs w:val="20"/>
              </w:rPr>
              <w:t xml:space="preserve"> Patellar mobilizations</w:t>
            </w:r>
          </w:p>
          <w:p w:rsidR="006571E4" w:rsidRPr="002707E6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2707E6">
              <w:rPr>
                <w:rFonts w:asciiTheme="majorHAnsi" w:hAnsiTheme="majorHAnsi"/>
                <w:sz w:val="20"/>
                <w:szCs w:val="20"/>
              </w:rPr>
              <w:t xml:space="preserve"> Quad sets - 10 second sustained</w:t>
            </w:r>
          </w:p>
          <w:p w:rsidR="006571E4" w:rsidRPr="002707E6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571E4" w:rsidRPr="002707E6">
              <w:rPr>
                <w:rFonts w:asciiTheme="majorHAnsi" w:hAnsiTheme="majorHAnsi"/>
                <w:sz w:val="20"/>
                <w:szCs w:val="20"/>
              </w:rPr>
              <w:t>Straight leg raises in multiple directions</w:t>
            </w:r>
            <w:r w:rsidR="0072153C" w:rsidRPr="002707E6">
              <w:rPr>
                <w:rFonts w:asciiTheme="majorHAnsi" w:hAnsiTheme="majorHAnsi"/>
                <w:sz w:val="20"/>
                <w:szCs w:val="20"/>
              </w:rPr>
              <w:t xml:space="preserve"> (with brace until elimination of quad lag)</w:t>
            </w:r>
          </w:p>
          <w:p w:rsidR="006571E4" w:rsidRPr="002707E6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2707E6">
              <w:rPr>
                <w:rFonts w:asciiTheme="majorHAnsi" w:hAnsiTheme="majorHAnsi"/>
                <w:sz w:val="20"/>
                <w:szCs w:val="20"/>
              </w:rPr>
              <w:t xml:space="preserve"> Supine wall pushes</w:t>
            </w:r>
          </w:p>
          <w:p w:rsidR="006571E4" w:rsidRPr="002707E6" w:rsidRDefault="00825849" w:rsidP="006571E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2707E6">
              <w:rPr>
                <w:rFonts w:asciiTheme="majorHAnsi" w:hAnsiTheme="majorHAnsi"/>
                <w:sz w:val="20"/>
                <w:szCs w:val="20"/>
              </w:rPr>
              <w:t xml:space="preserve"> Mini squats</w:t>
            </w:r>
          </w:p>
          <w:p w:rsidR="0072153C" w:rsidRPr="002707E6" w:rsidRDefault="00825849" w:rsidP="0072153C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-</w:t>
            </w:r>
            <w:r w:rsidR="006571E4" w:rsidRPr="002707E6">
              <w:rPr>
                <w:rFonts w:asciiTheme="majorHAnsi" w:hAnsiTheme="majorHAnsi"/>
                <w:sz w:val="20"/>
                <w:szCs w:val="20"/>
              </w:rPr>
              <w:t xml:space="preserve"> Weight shifting drills</w:t>
            </w:r>
          </w:p>
          <w:p w:rsidR="0072153C" w:rsidRPr="002707E6" w:rsidRDefault="0072153C" w:rsidP="0072153C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- glute sets, clam shell, Hamstring stretch, ITB stretch, gastroc-soleus stretch</w:t>
            </w:r>
            <w:r w:rsidR="005950B8" w:rsidRPr="002707E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2153C" w:rsidRPr="002707E6" w:rsidRDefault="0072153C" w:rsidP="0072153C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  <w:p w:rsidR="0072153C" w:rsidRPr="002707E6" w:rsidRDefault="0072153C" w:rsidP="0072153C">
            <w:p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sz w:val="20"/>
                <w:szCs w:val="20"/>
              </w:rPr>
              <w:t>Modalities:</w:t>
            </w:r>
          </w:p>
          <w:p w:rsidR="0072153C" w:rsidRPr="002707E6" w:rsidRDefault="0072153C" w:rsidP="007215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NMES for quadriceps re-education/biofeedback</w:t>
            </w:r>
          </w:p>
          <w:p w:rsidR="0072153C" w:rsidRPr="002707E6" w:rsidRDefault="0072153C" w:rsidP="007215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Cryotherapy for swelling and pain management</w:t>
            </w:r>
          </w:p>
          <w:p w:rsidR="0072153C" w:rsidRPr="002707E6" w:rsidRDefault="0072153C" w:rsidP="0072153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Taping – pain and swelling management</w:t>
            </w:r>
          </w:p>
        </w:tc>
        <w:tc>
          <w:tcPr>
            <w:tcW w:w="4317" w:type="dxa"/>
          </w:tcPr>
          <w:p w:rsidR="00B259E9" w:rsidRPr="0087673F" w:rsidRDefault="003575EC" w:rsidP="003575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Goals of Phase:</w:t>
            </w:r>
          </w:p>
          <w:p w:rsidR="003575EC" w:rsidRPr="0087673F" w:rsidRDefault="003575EC" w:rsidP="003575EC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Functional goals:</w:t>
            </w:r>
          </w:p>
          <w:p w:rsidR="009A55CD" w:rsidRPr="0087673F" w:rsidRDefault="009A55CD" w:rsidP="00237C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Protection of the post-surgical knee </w:t>
            </w:r>
          </w:p>
          <w:p w:rsidR="009A55CD" w:rsidRPr="0087673F" w:rsidRDefault="009A55CD" w:rsidP="00237C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Restore normal knee range of motion (ROM) </w:t>
            </w:r>
          </w:p>
          <w:p w:rsidR="009A55CD" w:rsidRPr="0087673F" w:rsidRDefault="009A55CD" w:rsidP="00237C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Normalize gait </w:t>
            </w:r>
          </w:p>
          <w:p w:rsidR="009A55CD" w:rsidRPr="0087673F" w:rsidRDefault="009A55CD" w:rsidP="00237C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 xml:space="preserve">Eliminate effusion </w:t>
            </w:r>
          </w:p>
          <w:p w:rsidR="006B11AD" w:rsidRPr="0087673F" w:rsidRDefault="009A55CD" w:rsidP="00237C1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Restore leg control</w:t>
            </w:r>
          </w:p>
          <w:p w:rsidR="00EF07E6" w:rsidRPr="0087673F" w:rsidRDefault="00EF07E6" w:rsidP="00EF07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F07E6" w:rsidRPr="0087673F" w:rsidRDefault="00EF07E6" w:rsidP="00EF07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F07E6" w:rsidRPr="0087673F" w:rsidRDefault="00EF07E6" w:rsidP="00EF07E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7673F">
              <w:rPr>
                <w:rFonts w:asciiTheme="majorHAnsi" w:hAnsiTheme="majorHAnsi"/>
                <w:i/>
                <w:sz w:val="20"/>
                <w:szCs w:val="20"/>
              </w:rPr>
              <w:t>Criteria to Advance to Next Phase:</w:t>
            </w:r>
          </w:p>
          <w:p w:rsidR="00EF07E6" w:rsidRPr="0087673F" w:rsidRDefault="00504927" w:rsidP="00237C1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t>Safe gait with crutches and brace unlocked</w:t>
            </w:r>
          </w:p>
          <w:p w:rsidR="00504927" w:rsidRPr="0087673F" w:rsidRDefault="00504927" w:rsidP="00237C1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87673F">
              <w:rPr>
                <w:rFonts w:asciiTheme="majorHAnsi" w:hAnsiTheme="majorHAnsi"/>
                <w:sz w:val="20"/>
                <w:szCs w:val="20"/>
              </w:rPr>
              <w:lastRenderedPageBreak/>
              <w:t>No effusion</w:t>
            </w:r>
          </w:p>
          <w:p w:rsidR="00504927" w:rsidRDefault="0060744F" w:rsidP="00237C1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0-120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04927" w:rsidRPr="0087673F">
              <w:rPr>
                <w:rFonts w:asciiTheme="majorHAnsi" w:hAnsiTheme="majorHAnsi"/>
                <w:sz w:val="20"/>
                <w:szCs w:val="20"/>
              </w:rPr>
              <w:t>degrees Knee ROM</w:t>
            </w:r>
          </w:p>
          <w:p w:rsidR="0060744F" w:rsidRPr="0087673F" w:rsidRDefault="0060744F" w:rsidP="00237C1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Abel to perform SLR without Quadriceps lag</w:t>
            </w:r>
          </w:p>
        </w:tc>
      </w:tr>
      <w:tr w:rsidR="00B259E9" w:rsidRPr="0087673F" w:rsidTr="006169F8">
        <w:trPr>
          <w:trHeight w:val="2880"/>
        </w:trPr>
        <w:tc>
          <w:tcPr>
            <w:tcW w:w="2515" w:type="dxa"/>
          </w:tcPr>
          <w:p w:rsidR="003575EC" w:rsidRPr="002707E6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07E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Phase III</w:t>
            </w:r>
          </w:p>
          <w:p w:rsidR="00A87BE0" w:rsidRPr="002707E6" w:rsidRDefault="00A87BE0" w:rsidP="00F200D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7BE0" w:rsidRPr="002707E6" w:rsidRDefault="00A87BE0" w:rsidP="00F200D1">
            <w:p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Protection Phase (7-12 weeks after surgery</w:t>
            </w:r>
            <w:r w:rsidR="007F5A00" w:rsidRPr="002707E6">
              <w:rPr>
                <w:rFonts w:asciiTheme="majorHAnsi" w:hAnsiTheme="majorHAnsi"/>
                <w:sz w:val="20"/>
                <w:szCs w:val="20"/>
              </w:rPr>
              <w:t>) Continue with phase I interventions as needed</w:t>
            </w:r>
          </w:p>
        </w:tc>
        <w:tc>
          <w:tcPr>
            <w:tcW w:w="6118" w:type="dxa"/>
          </w:tcPr>
          <w:p w:rsidR="00071AB8" w:rsidRPr="002707E6" w:rsidRDefault="00071AB8" w:rsidP="0010091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73A2A" w:rsidRPr="002707E6" w:rsidRDefault="00E0233C" w:rsidP="00071AB8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Precautions:</w:t>
            </w:r>
          </w:p>
          <w:p w:rsidR="00E0233C" w:rsidRPr="002707E6" w:rsidRDefault="00E0233C" w:rsidP="00237C1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Avoid over-stressing fixation by beginning close chain movements in a shallow arc of motion (starting 0-30, working up to 0-60) and using un-weighting techniques (pool/ Alter G)</w:t>
            </w:r>
          </w:p>
          <w:p w:rsidR="00E0233C" w:rsidRPr="002707E6" w:rsidRDefault="00E0233C" w:rsidP="00237C1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Avoid post-activity swelling </w:t>
            </w:r>
          </w:p>
          <w:p w:rsidR="00215C56" w:rsidRPr="002707E6" w:rsidRDefault="00215C56" w:rsidP="00215C56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WBAT per MD, based on xray</w:t>
            </w:r>
          </w:p>
          <w:p w:rsidR="00215C56" w:rsidRPr="002707E6" w:rsidRDefault="00215C56" w:rsidP="00215C56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Brace unlocked for ambulation if there is good quad control, crutches as needed</w:t>
            </w:r>
          </w:p>
          <w:p w:rsidR="00215C56" w:rsidRPr="002707E6" w:rsidRDefault="00215C56" w:rsidP="00215C56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Hinge brace until week 8 then replace with patellofemoral brace with lateral buttress</w:t>
            </w:r>
          </w:p>
          <w:p w:rsidR="00B259E9" w:rsidRPr="002707E6" w:rsidRDefault="00E0233C" w:rsidP="00237C15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Discontinue brace when patient has good single leg stand control and good quadriceps control</w:t>
            </w:r>
            <w:r w:rsidR="004C1D99"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</w:p>
          <w:p w:rsidR="00D23862" w:rsidRPr="002707E6" w:rsidRDefault="00D23862" w:rsidP="00D23862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No weight bearing stretching into knee flexion until week 8</w:t>
            </w:r>
          </w:p>
          <w:p w:rsidR="00D23862" w:rsidRPr="002707E6" w:rsidRDefault="00D23862" w:rsidP="00D23862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Avoid exercises/activities with excessive patellofemoral compression forces (deep squats, resisted open chain terminal knee extension)</w:t>
            </w:r>
          </w:p>
          <w:p w:rsidR="00D23862" w:rsidRPr="002707E6" w:rsidRDefault="00D23862" w:rsidP="00D23862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Do not overload the surgical site</w:t>
            </w:r>
          </w:p>
          <w:p w:rsidR="00D23862" w:rsidRPr="002707E6" w:rsidRDefault="00D23862" w:rsidP="00D23862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No running, jumping or plyometrics until 4-6 months post-surgery</w:t>
            </w:r>
          </w:p>
          <w:p w:rsidR="00616BFD" w:rsidRPr="002707E6" w:rsidRDefault="00616BFD" w:rsidP="00616BFD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Suggested Therapeutic Exercise:</w:t>
            </w:r>
          </w:p>
          <w:p w:rsidR="00616BFD" w:rsidRPr="002707E6" w:rsidRDefault="00616BFD" w:rsidP="00237C1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Gait drills (begin with Alter G treadmill or pool) </w:t>
            </w:r>
          </w:p>
          <w:p w:rsidR="00616BFD" w:rsidRPr="002707E6" w:rsidRDefault="00616BFD" w:rsidP="00237C1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Functional single plane closed chain movements (begin with Alter G treadmill pool)</w:t>
            </w:r>
          </w:p>
          <w:p w:rsidR="00616BFD" w:rsidRPr="002707E6" w:rsidRDefault="00616BFD" w:rsidP="00237C1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Continued gradual progression of ROM </w:t>
            </w:r>
          </w:p>
          <w:p w:rsidR="00D23862" w:rsidRPr="002707E6" w:rsidRDefault="00616BFD" w:rsidP="00D238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Balance and proprioception exercises</w:t>
            </w:r>
          </w:p>
          <w:p w:rsidR="00D23862" w:rsidRPr="002707E6" w:rsidRDefault="00D23862" w:rsidP="00D238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ROM: progress PROM/AAROM/AROM of knee as tolerated</w:t>
            </w:r>
          </w:p>
          <w:p w:rsidR="00D23862" w:rsidRPr="002707E6" w:rsidRDefault="00D23862" w:rsidP="00D238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Stretching hamstring, gastroc, TFL, Prone quadriceps with strap</w:t>
            </w:r>
          </w:p>
          <w:p w:rsidR="00D23862" w:rsidRPr="002707E6" w:rsidRDefault="00FB421F" w:rsidP="00D238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Strengthening:</w:t>
            </w:r>
          </w:p>
          <w:p w:rsidR="00FB421F" w:rsidRPr="002707E6" w:rsidRDefault="00FB421F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TKE – 0-40 degrees</w:t>
            </w:r>
          </w:p>
          <w:p w:rsidR="00FB421F" w:rsidRPr="002707E6" w:rsidRDefault="00FB421F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Leg press</w:t>
            </w:r>
          </w:p>
          <w:p w:rsidR="00FB421F" w:rsidRPr="002707E6" w:rsidRDefault="00FB421F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Partial range wall squats (0-45 degrees)</w:t>
            </w:r>
          </w:p>
          <w:p w:rsidR="00FB421F" w:rsidRPr="002707E6" w:rsidRDefault="00FB421F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Forward step ups, lateral step ups, step downs(forward, lateral , retro)</w:t>
            </w:r>
          </w:p>
          <w:p w:rsidR="00FB421F" w:rsidRPr="002707E6" w:rsidRDefault="00FB421F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Bridge with physioball</w:t>
            </w:r>
          </w:p>
          <w:p w:rsidR="00FB421F" w:rsidRPr="002707E6" w:rsidRDefault="00FB421F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lastRenderedPageBreak/>
              <w:t>Romanian dead lift – week 7 – standing upright to weight just below knees</w:t>
            </w:r>
          </w:p>
          <w:p w:rsidR="00FB421F" w:rsidRPr="002707E6" w:rsidRDefault="00FB421F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Band walks – Week 8</w:t>
            </w:r>
          </w:p>
          <w:p w:rsidR="00FB421F" w:rsidRPr="002707E6" w:rsidRDefault="00FB421F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 xml:space="preserve">Stool walks – week 8 </w:t>
            </w:r>
          </w:p>
          <w:p w:rsidR="00FB421F" w:rsidRPr="002707E6" w:rsidRDefault="00FB421F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BOSU partial squat – week 9 (0-60 degrees)</w:t>
            </w:r>
          </w:p>
          <w:p w:rsidR="00FB421F" w:rsidRPr="002707E6" w:rsidRDefault="00FB421F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Prone hamstring curl – week 10 (begin with ankle weights then progress to weight machine)</w:t>
            </w:r>
          </w:p>
          <w:p w:rsidR="00B77F66" w:rsidRPr="002707E6" w:rsidRDefault="00B77F66" w:rsidP="00FB421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Aquatic therapy: flutter kicks, straight leg scissor kicks</w:t>
            </w:r>
          </w:p>
          <w:p w:rsidR="00B77F66" w:rsidRPr="002707E6" w:rsidRDefault="00B77F66" w:rsidP="00B77F6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Running in waist deep water</w:t>
            </w:r>
          </w:p>
          <w:p w:rsidR="00B77F66" w:rsidRPr="002707E6" w:rsidRDefault="00B77F66" w:rsidP="00B77F6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Cardiovascular:</w:t>
            </w:r>
          </w:p>
          <w:p w:rsidR="00B77F66" w:rsidRPr="002707E6" w:rsidRDefault="00B77F66" w:rsidP="00B77F6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Stationary Bike – light resistance</w:t>
            </w:r>
          </w:p>
          <w:p w:rsidR="00B77F66" w:rsidRPr="002707E6" w:rsidRDefault="00B77F66" w:rsidP="00B77F6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Treadmill – forward and backward walking</w:t>
            </w:r>
          </w:p>
          <w:p w:rsidR="00B77F66" w:rsidRPr="002707E6" w:rsidRDefault="00B77F66" w:rsidP="00B77F6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Elliptical – week 9-10 </w:t>
            </w:r>
          </w:p>
          <w:p w:rsidR="00D23862" w:rsidRPr="002707E6" w:rsidRDefault="00D23862" w:rsidP="00D23862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7F5A00" w:rsidRPr="002707E6" w:rsidRDefault="007F5A00" w:rsidP="007F5A0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Modalities:</w:t>
            </w:r>
          </w:p>
          <w:p w:rsidR="007F5A00" w:rsidRPr="002707E6" w:rsidRDefault="007F5A00" w:rsidP="007F5A0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NMES for quadriceps re-education – as needed</w:t>
            </w:r>
          </w:p>
          <w:p w:rsidR="007F5A00" w:rsidRPr="002707E6" w:rsidRDefault="007F5A00" w:rsidP="007F5A0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Cryotherapy for edema and pain management</w:t>
            </w:r>
          </w:p>
        </w:tc>
        <w:tc>
          <w:tcPr>
            <w:tcW w:w="4317" w:type="dxa"/>
          </w:tcPr>
          <w:p w:rsidR="002B042E" w:rsidRPr="002707E6" w:rsidRDefault="002B042E" w:rsidP="003A040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lastRenderedPageBreak/>
              <w:t>Goals of Phase:</w:t>
            </w:r>
          </w:p>
          <w:p w:rsidR="002B042E" w:rsidRPr="002707E6" w:rsidRDefault="002B042E" w:rsidP="00237C1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Single leg stand control </w:t>
            </w:r>
          </w:p>
          <w:p w:rsidR="002B042E" w:rsidRPr="002707E6" w:rsidRDefault="002B042E" w:rsidP="00237C1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Good control and no pain with short arc functional movements, including steps and partial squat </w:t>
            </w:r>
          </w:p>
          <w:p w:rsidR="003A0403" w:rsidRPr="002707E6" w:rsidRDefault="002B042E" w:rsidP="00237C1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Good quadriceps control</w:t>
            </w:r>
          </w:p>
          <w:p w:rsidR="004C1D99" w:rsidRPr="002707E6" w:rsidRDefault="004C1D99" w:rsidP="00237C1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Restore full ROM by week 8-12 weeks</w:t>
            </w:r>
          </w:p>
          <w:p w:rsidR="004C1D99" w:rsidRPr="002707E6" w:rsidRDefault="004C1D99" w:rsidP="00237C1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Progress weight bearing</w:t>
            </w:r>
          </w:p>
          <w:p w:rsidR="002B042E" w:rsidRPr="002707E6" w:rsidRDefault="002B042E" w:rsidP="002B042E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3A0403" w:rsidRPr="002707E6" w:rsidRDefault="003A0403" w:rsidP="003A040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F200D1" w:rsidRPr="002707E6" w:rsidRDefault="00F200D1" w:rsidP="00237C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Normal gait on level surfaces </w:t>
            </w:r>
          </w:p>
          <w:p w:rsidR="00F200D1" w:rsidRPr="002707E6" w:rsidRDefault="00F200D1" w:rsidP="00237C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Good leg control without extensor lag, pain or apprehension </w:t>
            </w:r>
          </w:p>
          <w:p w:rsidR="001F3C28" w:rsidRPr="002707E6" w:rsidRDefault="00F200D1" w:rsidP="00237C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Single leg balance greater than 15 seconds</w:t>
            </w:r>
          </w:p>
          <w:p w:rsidR="00B77F66" w:rsidRPr="002707E6" w:rsidRDefault="00B77F66" w:rsidP="00237C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Quad strength </w:t>
            </w:r>
            <w:r w:rsidRPr="002707E6">
              <w:rPr>
                <w:rFonts w:asciiTheme="majorHAnsi" w:hAnsiTheme="majorHAnsi" w:cstheme="majorHAnsi"/>
                <w:sz w:val="20"/>
                <w:szCs w:val="20"/>
              </w:rPr>
              <w:t>&gt; 70% of uninvolved leg</w:t>
            </w:r>
          </w:p>
          <w:p w:rsidR="00553DF4" w:rsidRPr="002707E6" w:rsidRDefault="00553DF4" w:rsidP="00553DF4">
            <w:pPr>
              <w:ind w:left="406"/>
              <w:rPr>
                <w:rFonts w:asciiTheme="majorHAnsi" w:hAnsiTheme="majorHAnsi"/>
              </w:rPr>
            </w:pPr>
          </w:p>
        </w:tc>
      </w:tr>
      <w:tr w:rsidR="00B259E9" w:rsidRPr="0087673F" w:rsidTr="002707E6">
        <w:trPr>
          <w:trHeight w:val="935"/>
        </w:trPr>
        <w:tc>
          <w:tcPr>
            <w:tcW w:w="2515" w:type="dxa"/>
          </w:tcPr>
          <w:p w:rsidR="003575EC" w:rsidRPr="002707E6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07E6">
              <w:rPr>
                <w:rFonts w:asciiTheme="majorHAnsi" w:hAnsiTheme="majorHAnsi"/>
                <w:b/>
                <w:sz w:val="20"/>
                <w:szCs w:val="20"/>
              </w:rPr>
              <w:t>Phase IV</w:t>
            </w:r>
          </w:p>
          <w:p w:rsidR="00940C01" w:rsidRPr="002707E6" w:rsidRDefault="00940C01" w:rsidP="00F52E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40C01" w:rsidRPr="002707E6" w:rsidRDefault="00A87BE0" w:rsidP="00F52E1B">
            <w:p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Advanced strengthening Phase (13-16 weeks after surgery)</w:t>
            </w:r>
          </w:p>
          <w:p w:rsidR="00A87BE0" w:rsidRPr="002707E6" w:rsidRDefault="00A87BE0" w:rsidP="00F52E1B">
            <w:p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*continue with Phase I-II interventions</w:t>
            </w:r>
          </w:p>
        </w:tc>
        <w:tc>
          <w:tcPr>
            <w:tcW w:w="6118" w:type="dxa"/>
          </w:tcPr>
          <w:p w:rsidR="00437FF2" w:rsidRPr="002707E6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437FF2" w:rsidRPr="002707E6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Precautions:</w:t>
            </w:r>
          </w:p>
          <w:p w:rsidR="00437FF2" w:rsidRPr="002707E6" w:rsidRDefault="00437FF2" w:rsidP="00237C1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Avoid closed chain exercises on land past 90° of knee flexion to avoid overstressing the repaired tissues and increased PF forces</w:t>
            </w:r>
          </w:p>
          <w:p w:rsidR="00437FF2" w:rsidRPr="002707E6" w:rsidRDefault="00437FF2" w:rsidP="00237C1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Avoid post-activity swelling</w:t>
            </w:r>
          </w:p>
          <w:p w:rsidR="00940C01" w:rsidRPr="002707E6" w:rsidRDefault="00940C01" w:rsidP="00237C1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No running, jumping, or plyometrics till 4-6 months post op</w:t>
            </w:r>
          </w:p>
          <w:p w:rsidR="00437FF2" w:rsidRPr="002707E6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437FF2" w:rsidRPr="002707E6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Suggested Therapeutic Exercise:</w:t>
            </w:r>
          </w:p>
          <w:p w:rsidR="00437FF2" w:rsidRPr="002707E6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Continue RO</w:t>
            </w:r>
            <w:r w:rsidR="00FB1628" w:rsidRPr="002707E6">
              <w:rPr>
                <w:rFonts w:asciiTheme="majorHAnsi" w:hAnsiTheme="majorHAnsi"/>
                <w:sz w:val="20"/>
                <w:szCs w:val="20"/>
              </w:rPr>
              <w:t xml:space="preserve">M exercises and stationary bike, elliptical, and treadmill walking </w:t>
            </w:r>
          </w:p>
          <w:p w:rsidR="00437FF2" w:rsidRPr="002707E6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Closed chain strengthening begin with single plane progress to multi-plane </w:t>
            </w:r>
          </w:p>
          <w:p w:rsidR="00437FF2" w:rsidRPr="002707E6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Single leg press </w:t>
            </w:r>
          </w:p>
          <w:p w:rsidR="00437FF2" w:rsidRPr="002707E6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Balance and proprioception exercises; single leg stand, balance board </w:t>
            </w:r>
          </w:p>
          <w:p w:rsidR="00437FF2" w:rsidRPr="002707E6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Hip and core strengthening. </w:t>
            </w:r>
          </w:p>
          <w:p w:rsidR="00437FF2" w:rsidRPr="002707E6" w:rsidRDefault="00437FF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Stretching for patient specific muscle imbalances</w:t>
            </w:r>
          </w:p>
          <w:p w:rsidR="00940C01" w:rsidRPr="002707E6" w:rsidRDefault="00940C01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lastRenderedPageBreak/>
              <w:t>Hamstring isotonic exercises through full ROM, quadriceps isotonic exercises, single leg balance (stable/unstable surfaces, with leg swings, with ball toss, with UE perturbations)</w:t>
            </w:r>
          </w:p>
        </w:tc>
        <w:tc>
          <w:tcPr>
            <w:tcW w:w="4317" w:type="dxa"/>
          </w:tcPr>
          <w:p w:rsidR="009B75AA" w:rsidRPr="002707E6" w:rsidRDefault="009B75AA" w:rsidP="009B75AA">
            <w:pPr>
              <w:pStyle w:val="Default"/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4F65A7" w:rsidRPr="002707E6" w:rsidRDefault="004F65A7" w:rsidP="00237C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Normal gait without crutches </w:t>
            </w:r>
          </w:p>
          <w:p w:rsidR="004F65A7" w:rsidRPr="002707E6" w:rsidRDefault="004F65A7" w:rsidP="00237C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Full ROM </w:t>
            </w:r>
          </w:p>
          <w:p w:rsidR="004F65A7" w:rsidRPr="002707E6" w:rsidRDefault="004F65A7" w:rsidP="00237C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No effusion </w:t>
            </w:r>
          </w:p>
          <w:p w:rsidR="004F65A7" w:rsidRPr="002707E6" w:rsidRDefault="004F65A7" w:rsidP="00237C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Improve quadriceps strength </w:t>
            </w:r>
          </w:p>
          <w:p w:rsidR="004F65A7" w:rsidRPr="002707E6" w:rsidRDefault="004F65A7" w:rsidP="00237C1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Improve proximal hip and core strength</w:t>
            </w:r>
          </w:p>
          <w:p w:rsidR="009B75AA" w:rsidRPr="002707E6" w:rsidRDefault="004F65A7" w:rsidP="00237C15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Improve balance and proprioception</w:t>
            </w:r>
          </w:p>
          <w:p w:rsidR="004F65A7" w:rsidRPr="002707E6" w:rsidRDefault="004F65A7" w:rsidP="004F65A7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4F65A7" w:rsidRPr="002707E6" w:rsidRDefault="004F65A7" w:rsidP="004F65A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4F65A7" w:rsidRPr="002707E6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Normal gait without crutches </w:t>
            </w:r>
          </w:p>
          <w:p w:rsidR="004F65A7" w:rsidRPr="002707E6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Full ROM </w:t>
            </w:r>
          </w:p>
          <w:p w:rsidR="004F65A7" w:rsidRPr="002707E6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No effusion </w:t>
            </w:r>
          </w:p>
          <w:p w:rsidR="004F65A7" w:rsidRPr="002707E6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No patellar apprehension </w:t>
            </w:r>
          </w:p>
          <w:p w:rsidR="004F65A7" w:rsidRPr="002707E6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Single leg balance with 30° knee flexion greater than 15 seconds</w:t>
            </w:r>
          </w:p>
          <w:p w:rsidR="009B75AA" w:rsidRPr="002707E6" w:rsidRDefault="004F65A7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Good control and no pain with squats and lunges</w:t>
            </w:r>
          </w:p>
        </w:tc>
      </w:tr>
      <w:tr w:rsidR="00B259E9" w:rsidRPr="0087673F" w:rsidTr="006169F8">
        <w:trPr>
          <w:trHeight w:val="2880"/>
        </w:trPr>
        <w:tc>
          <w:tcPr>
            <w:tcW w:w="2515" w:type="dxa"/>
          </w:tcPr>
          <w:p w:rsidR="003575EC" w:rsidRPr="002707E6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07E6">
              <w:rPr>
                <w:rFonts w:asciiTheme="majorHAnsi" w:hAnsiTheme="majorHAnsi"/>
                <w:b/>
                <w:sz w:val="20"/>
                <w:szCs w:val="20"/>
              </w:rPr>
              <w:t>Phase V</w:t>
            </w:r>
          </w:p>
          <w:p w:rsidR="004A657B" w:rsidRPr="002707E6" w:rsidRDefault="004A657B" w:rsidP="002464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657B" w:rsidRPr="002707E6" w:rsidRDefault="004A657B" w:rsidP="002464F1">
            <w:p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Early Return to Sport phase (16+ weeks after surgery)</w:t>
            </w:r>
          </w:p>
        </w:tc>
        <w:tc>
          <w:tcPr>
            <w:tcW w:w="6118" w:type="dxa"/>
          </w:tcPr>
          <w:p w:rsidR="00257BE5" w:rsidRPr="002707E6" w:rsidRDefault="00257BE5" w:rsidP="00257BE5">
            <w:p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Precautions:</w:t>
            </w:r>
          </w:p>
          <w:p w:rsidR="00257BE5" w:rsidRPr="002707E6" w:rsidRDefault="00257BE5" w:rsidP="00237C1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Post-activity soreness should resolve within 24 hours</w:t>
            </w:r>
          </w:p>
          <w:p w:rsidR="00257BE5" w:rsidRPr="002707E6" w:rsidRDefault="00257BE5" w:rsidP="00237C1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Avoid post-activity swelling</w:t>
            </w:r>
          </w:p>
          <w:p w:rsidR="00F81830" w:rsidRPr="002707E6" w:rsidRDefault="00F81830" w:rsidP="00F81830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F81830" w:rsidRPr="002707E6" w:rsidRDefault="00F81830" w:rsidP="00F81830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Suggested Therapeutic Exercise:</w:t>
            </w:r>
          </w:p>
          <w:p w:rsidR="00F81830" w:rsidRPr="002707E6" w:rsidRDefault="00F8183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Impact control exercises beginning 2 feet to 2 feet, progressing from 1 foot to other and then 1 foot to same foot </w:t>
            </w:r>
          </w:p>
          <w:p w:rsidR="00F81830" w:rsidRPr="002707E6" w:rsidRDefault="00F8183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 Movement control exercise beginning with low velocity, single plane activities and progressing to higher velocity, multi-plane activities </w:t>
            </w:r>
          </w:p>
          <w:p w:rsidR="00F81830" w:rsidRPr="002707E6" w:rsidRDefault="00F8183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Sport/work specific balance and proprioceptive drills </w:t>
            </w:r>
          </w:p>
          <w:p w:rsidR="00F81830" w:rsidRPr="002707E6" w:rsidRDefault="00F8183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Hip and core strengthening </w:t>
            </w:r>
          </w:p>
          <w:p w:rsidR="00257BE5" w:rsidRPr="002707E6" w:rsidRDefault="00F8183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 Stretching for patient specific muscle imbalances</w:t>
            </w:r>
          </w:p>
          <w:p w:rsidR="008C5060" w:rsidRPr="002707E6" w:rsidRDefault="008C506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sz w:val="20"/>
                <w:szCs w:val="20"/>
              </w:rPr>
              <w:t>Running</w:t>
            </w:r>
            <w:r w:rsidRPr="002707E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2707E6">
              <w:rPr>
                <w:rFonts w:asciiTheme="majorHAnsi" w:hAnsiTheme="majorHAnsi"/>
                <w:b/>
                <w:sz w:val="20"/>
                <w:szCs w:val="20"/>
              </w:rPr>
              <w:t xml:space="preserve">begin at 4 months </w:t>
            </w:r>
          </w:p>
          <w:p w:rsidR="008C5060" w:rsidRPr="002707E6" w:rsidRDefault="0035118F" w:rsidP="0035118F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Start with light gentle slow paced running (may benefit from Alter G)</w:t>
            </w:r>
          </w:p>
          <w:p w:rsidR="0035118F" w:rsidRPr="002707E6" w:rsidRDefault="0035118F" w:rsidP="0035118F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Treadmill running (must demonstrate good running form for 5 minutes with equal audibly rhythmic foot strike)</w:t>
            </w:r>
          </w:p>
          <w:p w:rsidR="0035118F" w:rsidRPr="002707E6" w:rsidRDefault="0035118F" w:rsidP="0035118F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Aquatic Running</w:t>
            </w:r>
          </w:p>
          <w:p w:rsidR="0035118F" w:rsidRPr="002707E6" w:rsidRDefault="0035118F" w:rsidP="0035118F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Backwards and forward running</w:t>
            </w:r>
          </w:p>
          <w:p w:rsidR="0035118F" w:rsidRPr="002707E6" w:rsidRDefault="0035118F" w:rsidP="0035118F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Initiate return to running protocol</w:t>
            </w:r>
          </w:p>
          <w:p w:rsidR="008C5060" w:rsidRPr="002707E6" w:rsidRDefault="008C506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sz w:val="20"/>
                <w:szCs w:val="20"/>
              </w:rPr>
              <w:t>Plyometric</w:t>
            </w:r>
            <w:r w:rsidR="00940C01" w:rsidRPr="002707E6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2707E6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 w:rsidRPr="002707E6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t xml:space="preserve"> </w:t>
            </w:r>
            <w:r w:rsidR="00FB1628" w:rsidRPr="002707E6">
              <w:rPr>
                <w:rFonts w:asciiTheme="majorHAnsi" w:hAnsiTheme="majorHAnsi"/>
                <w:b/>
                <w:iCs/>
                <w:sz w:val="20"/>
                <w:szCs w:val="20"/>
              </w:rPr>
              <w:t>b</w:t>
            </w:r>
            <w:r w:rsidR="0035118F" w:rsidRPr="002707E6">
              <w:rPr>
                <w:rFonts w:asciiTheme="majorHAnsi" w:hAnsiTheme="majorHAnsi"/>
                <w:b/>
                <w:iCs/>
                <w:sz w:val="20"/>
                <w:szCs w:val="20"/>
              </w:rPr>
              <w:t>egin at 4</w:t>
            </w:r>
            <w:r w:rsidRPr="002707E6"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 to 5 months </w:t>
            </w:r>
          </w:p>
          <w:p w:rsidR="0035118F" w:rsidRPr="002707E6" w:rsidRDefault="0035118F" w:rsidP="0035118F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Start with double leg drills</w:t>
            </w:r>
          </w:p>
          <w:p w:rsidR="0035118F" w:rsidRPr="002707E6" w:rsidRDefault="0035118F" w:rsidP="0035118F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Progress slowly to single leg drills</w:t>
            </w:r>
          </w:p>
          <w:p w:rsidR="0035118F" w:rsidRPr="002707E6" w:rsidRDefault="0035118F" w:rsidP="0035118F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Ensure good form and proper hip and knee alignment</w:t>
            </w:r>
          </w:p>
          <w:p w:rsidR="008C5060" w:rsidRPr="002707E6" w:rsidRDefault="008C5060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>Agility Drills:</w:t>
            </w:r>
            <w:r w:rsidR="00FB1628" w:rsidRPr="002707E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FB1628" w:rsidRPr="002707E6">
              <w:rPr>
                <w:rFonts w:asciiTheme="majorHAnsi" w:hAnsiTheme="majorHAnsi"/>
                <w:b/>
                <w:iCs/>
                <w:sz w:val="20"/>
                <w:szCs w:val="20"/>
              </w:rPr>
              <w:t>begin at 4.5 to 5 months</w:t>
            </w:r>
          </w:p>
          <w:p w:rsidR="0035118F" w:rsidRPr="002707E6" w:rsidRDefault="0035118F" w:rsidP="0035118F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Sub-max foot placement drills</w:t>
            </w:r>
          </w:p>
          <w:p w:rsidR="0035118F" w:rsidRPr="002707E6" w:rsidRDefault="0035118F" w:rsidP="0035118F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Ladder</w:t>
            </w:r>
            <w:r w:rsidR="00EA10AA" w:rsidRPr="002707E6">
              <w:rPr>
                <w:rFonts w:asciiTheme="majorHAnsi" w:hAnsiTheme="majorHAnsi"/>
                <w:iCs/>
                <w:sz w:val="20"/>
                <w:szCs w:val="20"/>
              </w:rPr>
              <w:t>, cutting, deceleration</w:t>
            </w: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 xml:space="preserve"> drills</w:t>
            </w:r>
          </w:p>
          <w:p w:rsidR="0035118F" w:rsidRPr="002707E6" w:rsidRDefault="0035118F" w:rsidP="00EA10AA">
            <w:pPr>
              <w:pStyle w:val="Default"/>
              <w:numPr>
                <w:ilvl w:val="0"/>
                <w:numId w:val="21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Line hops</w:t>
            </w:r>
          </w:p>
        </w:tc>
        <w:tc>
          <w:tcPr>
            <w:tcW w:w="4317" w:type="dxa"/>
          </w:tcPr>
          <w:p w:rsidR="008235E7" w:rsidRPr="002707E6" w:rsidRDefault="008235E7" w:rsidP="008235E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 xml:space="preserve">Goals of Phase: </w:t>
            </w:r>
          </w:p>
          <w:p w:rsidR="009B75AA" w:rsidRPr="002707E6" w:rsidRDefault="008235E7" w:rsidP="00237C15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Good eccentric and concentric multi-plane dynamic neuromuscular control (including impact) to allow for return to sport/work</w:t>
            </w:r>
          </w:p>
          <w:p w:rsidR="00FB1628" w:rsidRPr="002707E6" w:rsidRDefault="00FB1628" w:rsidP="00237C15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Progress to higher level activities – based on functional demands and MD approval</w:t>
            </w:r>
          </w:p>
          <w:p w:rsidR="00FB1628" w:rsidRPr="002707E6" w:rsidRDefault="00FB1628" w:rsidP="00237C15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Return to vocational, recreational and/or sport activities</w:t>
            </w:r>
          </w:p>
          <w:p w:rsidR="008235E7" w:rsidRPr="002707E6" w:rsidRDefault="008235E7" w:rsidP="008235E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235E7" w:rsidRPr="002707E6" w:rsidRDefault="004A657B" w:rsidP="008235E7">
            <w:pPr>
              <w:pStyle w:val="Default"/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iCs/>
                <w:sz w:val="20"/>
                <w:szCs w:val="20"/>
              </w:rPr>
              <w:t>Return to Sport/Play</w:t>
            </w:r>
            <w:r w:rsidR="008235E7" w:rsidRPr="002707E6">
              <w:rPr>
                <w:rFonts w:asciiTheme="majorHAnsi" w:hAnsiTheme="majorHAnsi"/>
                <w:iCs/>
                <w:sz w:val="20"/>
                <w:szCs w:val="20"/>
              </w:rPr>
              <w:t>:</w:t>
            </w:r>
            <w:r w:rsidR="008C5060" w:rsidRPr="002707E6">
              <w:rPr>
                <w:rFonts w:asciiTheme="majorHAnsi" w:hAnsiTheme="majorHAnsi"/>
                <w:iCs/>
                <w:sz w:val="20"/>
                <w:szCs w:val="20"/>
              </w:rPr>
              <w:t xml:space="preserve"> (7 to 9 months)</w:t>
            </w:r>
          </w:p>
          <w:p w:rsidR="008235E7" w:rsidRPr="002707E6" w:rsidRDefault="008235E7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 xml:space="preserve">Patient may return to sport after receiving clearance from the orthopedic surgeon and the physical therapist/athletic trainer. Progressive testing will be completed. </w:t>
            </w:r>
            <w:bookmarkStart w:id="0" w:name="_GoBack"/>
            <w:bookmarkEnd w:id="0"/>
          </w:p>
          <w:p w:rsidR="004A657B" w:rsidRPr="002707E6" w:rsidRDefault="004A657B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Quad and hamstring strength 90% of uninvolved</w:t>
            </w:r>
          </w:p>
          <w:p w:rsidR="004A657B" w:rsidRPr="002707E6" w:rsidRDefault="004A657B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Full symmetrical knee ROM</w:t>
            </w:r>
          </w:p>
          <w:p w:rsidR="004A657B" w:rsidRPr="002707E6" w:rsidRDefault="004A657B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No knee joint effusion</w:t>
            </w:r>
          </w:p>
          <w:p w:rsidR="004A657B" w:rsidRPr="002707E6" w:rsidRDefault="004A657B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Single leg hop test: limb symmetry of 90%</w:t>
            </w:r>
          </w:p>
          <w:p w:rsidR="004A657B" w:rsidRPr="002707E6" w:rsidRDefault="004A657B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Triple hop test: limp symmetry of 90%</w:t>
            </w:r>
          </w:p>
          <w:p w:rsidR="004A657B" w:rsidRPr="002707E6" w:rsidRDefault="004A657B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Cross-over hop test: limb symmetry of 90%</w:t>
            </w:r>
          </w:p>
          <w:p w:rsidR="004A657B" w:rsidRPr="002707E6" w:rsidRDefault="004A657B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707E6">
              <w:rPr>
                <w:rFonts w:asciiTheme="majorHAnsi" w:hAnsiTheme="majorHAnsi"/>
                <w:sz w:val="20"/>
                <w:szCs w:val="20"/>
              </w:rPr>
              <w:t>Refer to Lower Extremity Functional Scale</w:t>
            </w:r>
          </w:p>
        </w:tc>
      </w:tr>
    </w:tbl>
    <w:p w:rsidR="00B259E9" w:rsidRPr="00CF3888" w:rsidRDefault="00B259E9" w:rsidP="00B259E9">
      <w:pPr>
        <w:jc w:val="center"/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A7" w:rsidRDefault="007103A7" w:rsidP="00075C04">
      <w:pPr>
        <w:spacing w:after="0" w:line="240" w:lineRule="auto"/>
      </w:pPr>
      <w:r>
        <w:separator/>
      </w:r>
    </w:p>
  </w:endnote>
  <w:endnote w:type="continuationSeparator" w:id="0">
    <w:p w:rsidR="007103A7" w:rsidRDefault="007103A7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506732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>
      <w:rPr>
        <w:sz w:val="12"/>
      </w:rPr>
      <w:t>Last Updated: 9/</w:t>
    </w:r>
    <w:r w:rsidR="002707E6">
      <w:rPr>
        <w:sz w:val="12"/>
      </w:rPr>
      <w:t>02/22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2707E6">
      <w:rPr>
        <w:rFonts w:ascii="Century Gothic" w:hAnsi="Century Gothic"/>
        <w:noProof/>
        <w:sz w:val="16"/>
      </w:rPr>
      <w:t>5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2707E6">
      <w:rPr>
        <w:rFonts w:ascii="Century Gothic" w:hAnsi="Century Gothic"/>
        <w:noProof/>
        <w:sz w:val="16"/>
      </w:rPr>
      <w:t>5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A7" w:rsidRDefault="007103A7" w:rsidP="00075C04">
      <w:pPr>
        <w:spacing w:after="0" w:line="240" w:lineRule="auto"/>
      </w:pPr>
      <w:r>
        <w:separator/>
      </w:r>
    </w:p>
  </w:footnote>
  <w:footnote w:type="continuationSeparator" w:id="0">
    <w:p w:rsidR="007103A7" w:rsidRDefault="007103A7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164C50" w:rsidP="00164C5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TIBIAL TUBERCLE OSTEOTOMY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 xml:space="preserve"> 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E9"/>
    <w:multiLevelType w:val="hybridMultilevel"/>
    <w:tmpl w:val="3F9E1474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0634"/>
    <w:multiLevelType w:val="hybridMultilevel"/>
    <w:tmpl w:val="714E231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1E832E1"/>
    <w:multiLevelType w:val="hybridMultilevel"/>
    <w:tmpl w:val="ABBCEA6E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5E15"/>
    <w:multiLevelType w:val="hybridMultilevel"/>
    <w:tmpl w:val="A344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FCD9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274D"/>
    <w:multiLevelType w:val="hybridMultilevel"/>
    <w:tmpl w:val="55AE745A"/>
    <w:lvl w:ilvl="0" w:tplc="C112577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E62339"/>
    <w:multiLevelType w:val="hybridMultilevel"/>
    <w:tmpl w:val="0A1EA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74179"/>
    <w:multiLevelType w:val="hybridMultilevel"/>
    <w:tmpl w:val="20280840"/>
    <w:lvl w:ilvl="0" w:tplc="6E645D8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17F0A"/>
    <w:multiLevelType w:val="hybridMultilevel"/>
    <w:tmpl w:val="F780B32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401BD"/>
    <w:multiLevelType w:val="hybridMultilevel"/>
    <w:tmpl w:val="623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44154"/>
    <w:multiLevelType w:val="hybridMultilevel"/>
    <w:tmpl w:val="26B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874852"/>
    <w:multiLevelType w:val="hybridMultilevel"/>
    <w:tmpl w:val="F314D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16235"/>
    <w:multiLevelType w:val="hybridMultilevel"/>
    <w:tmpl w:val="D43A3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331714"/>
    <w:multiLevelType w:val="hybridMultilevel"/>
    <w:tmpl w:val="BD26FAF8"/>
    <w:lvl w:ilvl="0" w:tplc="F4921C8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1C668E"/>
    <w:multiLevelType w:val="hybridMultilevel"/>
    <w:tmpl w:val="DC30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44D0"/>
    <w:multiLevelType w:val="hybridMultilevel"/>
    <w:tmpl w:val="5944F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1C6F73"/>
    <w:multiLevelType w:val="hybridMultilevel"/>
    <w:tmpl w:val="D4C4F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45C73"/>
    <w:multiLevelType w:val="hybridMultilevel"/>
    <w:tmpl w:val="623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B27DD"/>
    <w:multiLevelType w:val="hybridMultilevel"/>
    <w:tmpl w:val="06AA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46534"/>
    <w:multiLevelType w:val="hybridMultilevel"/>
    <w:tmpl w:val="DB8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964EC"/>
    <w:multiLevelType w:val="hybridMultilevel"/>
    <w:tmpl w:val="95CC19B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734E"/>
    <w:multiLevelType w:val="hybridMultilevel"/>
    <w:tmpl w:val="1C902DE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00453"/>
    <w:multiLevelType w:val="hybridMultilevel"/>
    <w:tmpl w:val="292E1180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6"/>
  </w:num>
  <w:num w:numId="5">
    <w:abstractNumId w:val="20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17"/>
  </w:num>
  <w:num w:numId="11">
    <w:abstractNumId w:val="19"/>
  </w:num>
  <w:num w:numId="12">
    <w:abstractNumId w:val="2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21"/>
  </w:num>
  <w:num w:numId="18">
    <w:abstractNumId w:val="12"/>
  </w:num>
  <w:num w:numId="19">
    <w:abstractNumId w:val="10"/>
  </w:num>
  <w:num w:numId="20">
    <w:abstractNumId w:val="14"/>
  </w:num>
  <w:num w:numId="21">
    <w:abstractNumId w:val="9"/>
  </w:num>
  <w:num w:numId="22">
    <w:abstractNumId w:val="11"/>
  </w:num>
  <w:num w:numId="23">
    <w:abstractNumId w:val="4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F77A08-1A10-461E-9095-292F27032DC9}"/>
    <w:docVar w:name="dgnword-eventsink" w:val="470802504"/>
  </w:docVars>
  <w:rsids>
    <w:rsidRoot w:val="00BD1182"/>
    <w:rsid w:val="00034313"/>
    <w:rsid w:val="00071AB8"/>
    <w:rsid w:val="00075C04"/>
    <w:rsid w:val="00091493"/>
    <w:rsid w:val="000B3CAC"/>
    <w:rsid w:val="000E0006"/>
    <w:rsid w:val="0010091A"/>
    <w:rsid w:val="00151CEB"/>
    <w:rsid w:val="00164C50"/>
    <w:rsid w:val="00182EDE"/>
    <w:rsid w:val="00186B28"/>
    <w:rsid w:val="001A10A9"/>
    <w:rsid w:val="001B39D0"/>
    <w:rsid w:val="001C6825"/>
    <w:rsid w:val="001E318E"/>
    <w:rsid w:val="001F3C28"/>
    <w:rsid w:val="00215C56"/>
    <w:rsid w:val="00230AB7"/>
    <w:rsid w:val="00237C15"/>
    <w:rsid w:val="002464F1"/>
    <w:rsid w:val="00257BE5"/>
    <w:rsid w:val="002707E6"/>
    <w:rsid w:val="002B042E"/>
    <w:rsid w:val="002B0440"/>
    <w:rsid w:val="002B3719"/>
    <w:rsid w:val="003113E4"/>
    <w:rsid w:val="00326B02"/>
    <w:rsid w:val="0035118F"/>
    <w:rsid w:val="003575EC"/>
    <w:rsid w:val="003A0403"/>
    <w:rsid w:val="003B1725"/>
    <w:rsid w:val="003B4923"/>
    <w:rsid w:val="003D08B6"/>
    <w:rsid w:val="00415F9D"/>
    <w:rsid w:val="00437FF2"/>
    <w:rsid w:val="004A657B"/>
    <w:rsid w:val="004C1D99"/>
    <w:rsid w:val="004E622F"/>
    <w:rsid w:val="004F65A7"/>
    <w:rsid w:val="00504927"/>
    <w:rsid w:val="00506732"/>
    <w:rsid w:val="00541EFF"/>
    <w:rsid w:val="00553DF4"/>
    <w:rsid w:val="005611F8"/>
    <w:rsid w:val="00586F2A"/>
    <w:rsid w:val="005950B8"/>
    <w:rsid w:val="005B40ED"/>
    <w:rsid w:val="005E31C1"/>
    <w:rsid w:val="0060744F"/>
    <w:rsid w:val="006169F8"/>
    <w:rsid w:val="00616BFD"/>
    <w:rsid w:val="006569C9"/>
    <w:rsid w:val="006571E4"/>
    <w:rsid w:val="00670DDC"/>
    <w:rsid w:val="00674F3D"/>
    <w:rsid w:val="006B11AD"/>
    <w:rsid w:val="006F4258"/>
    <w:rsid w:val="007103A7"/>
    <w:rsid w:val="007140EC"/>
    <w:rsid w:val="0072153C"/>
    <w:rsid w:val="00735161"/>
    <w:rsid w:val="007717EF"/>
    <w:rsid w:val="007A6222"/>
    <w:rsid w:val="007E7280"/>
    <w:rsid w:val="007F1AB7"/>
    <w:rsid w:val="007F5A00"/>
    <w:rsid w:val="008235E7"/>
    <w:rsid w:val="00825849"/>
    <w:rsid w:val="008558DF"/>
    <w:rsid w:val="00873A2A"/>
    <w:rsid w:val="0087673F"/>
    <w:rsid w:val="008C5060"/>
    <w:rsid w:val="00904998"/>
    <w:rsid w:val="00940C01"/>
    <w:rsid w:val="00944948"/>
    <w:rsid w:val="00957370"/>
    <w:rsid w:val="00982788"/>
    <w:rsid w:val="00995769"/>
    <w:rsid w:val="009A55CD"/>
    <w:rsid w:val="009B1A55"/>
    <w:rsid w:val="009B75AA"/>
    <w:rsid w:val="00A87BE0"/>
    <w:rsid w:val="00AB0774"/>
    <w:rsid w:val="00AC0026"/>
    <w:rsid w:val="00AC704F"/>
    <w:rsid w:val="00AE58A2"/>
    <w:rsid w:val="00B259E9"/>
    <w:rsid w:val="00B77F66"/>
    <w:rsid w:val="00BA3912"/>
    <w:rsid w:val="00BC4861"/>
    <w:rsid w:val="00BD1182"/>
    <w:rsid w:val="00BE0B60"/>
    <w:rsid w:val="00BF6B9F"/>
    <w:rsid w:val="00C429A0"/>
    <w:rsid w:val="00C53ADB"/>
    <w:rsid w:val="00C671F1"/>
    <w:rsid w:val="00C92054"/>
    <w:rsid w:val="00CB523E"/>
    <w:rsid w:val="00CE5C31"/>
    <w:rsid w:val="00CF3888"/>
    <w:rsid w:val="00D23862"/>
    <w:rsid w:val="00D53FD1"/>
    <w:rsid w:val="00D65B2F"/>
    <w:rsid w:val="00D930DA"/>
    <w:rsid w:val="00E0233C"/>
    <w:rsid w:val="00E042A2"/>
    <w:rsid w:val="00E5395A"/>
    <w:rsid w:val="00E764CB"/>
    <w:rsid w:val="00EA10AA"/>
    <w:rsid w:val="00EB4144"/>
    <w:rsid w:val="00EF07E6"/>
    <w:rsid w:val="00F111D8"/>
    <w:rsid w:val="00F200D1"/>
    <w:rsid w:val="00F52E1B"/>
    <w:rsid w:val="00F81830"/>
    <w:rsid w:val="00FB1628"/>
    <w:rsid w:val="00FB421F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A4BA10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EA93-D01D-4036-AA24-ECB4A4A3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dcterms:created xsi:type="dcterms:W3CDTF">2022-09-15T14:27:00Z</dcterms:created>
  <dcterms:modified xsi:type="dcterms:W3CDTF">2022-09-15T14:27:00Z</dcterms:modified>
</cp:coreProperties>
</file>