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2C0225" w:rsidRDefault="00BE0B60" w:rsidP="00BE0B60">
      <w:pPr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This rehabilitation program is design</w:t>
      </w:r>
      <w:r w:rsidRPr="002C0225">
        <w:rPr>
          <w:rFonts w:ascii="Century Gothic" w:hAnsi="Century Gothic"/>
          <w:sz w:val="20"/>
          <w:szCs w:val="20"/>
        </w:rPr>
        <w:t xml:space="preserve">ed to return the individual to their </w:t>
      </w:r>
      <w:r w:rsidR="002B0440" w:rsidRPr="002C0225">
        <w:rPr>
          <w:rFonts w:ascii="Century Gothic" w:hAnsi="Century Gothic"/>
          <w:sz w:val="20"/>
          <w:szCs w:val="20"/>
        </w:rPr>
        <w:t xml:space="preserve">full </w:t>
      </w:r>
      <w:r w:rsidRPr="002C0225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2C0225">
        <w:rPr>
          <w:rFonts w:ascii="Century Gothic" w:hAnsi="Century Gothic"/>
          <w:sz w:val="20"/>
          <w:szCs w:val="20"/>
        </w:rPr>
        <w:t>,</w:t>
      </w:r>
      <w:r w:rsidRPr="002C0225">
        <w:rPr>
          <w:rFonts w:ascii="Century Gothic" w:hAnsi="Century Gothic"/>
          <w:sz w:val="20"/>
          <w:szCs w:val="20"/>
        </w:rPr>
        <w:t xml:space="preserve"> following a</w:t>
      </w:r>
      <w:r w:rsidR="00676D63" w:rsidRPr="002C0225">
        <w:rPr>
          <w:rFonts w:ascii="Century Gothic" w:hAnsi="Century Gothic"/>
          <w:sz w:val="20"/>
          <w:szCs w:val="20"/>
        </w:rPr>
        <w:t>n</w:t>
      </w:r>
      <w:r w:rsidRPr="002C0225">
        <w:rPr>
          <w:rFonts w:ascii="Century Gothic" w:hAnsi="Century Gothic"/>
          <w:sz w:val="20"/>
          <w:szCs w:val="20"/>
        </w:rPr>
        <w:t xml:space="preserve"> </w:t>
      </w:r>
      <w:r w:rsidR="00676D63" w:rsidRPr="002C0225">
        <w:rPr>
          <w:rFonts w:ascii="Century Gothic" w:hAnsi="Century Gothic"/>
          <w:sz w:val="20"/>
          <w:szCs w:val="20"/>
        </w:rPr>
        <w:t>arthroscopic MCL repair</w:t>
      </w:r>
      <w:r w:rsidRPr="002C0225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0056EA" w:rsidRPr="002C0225">
        <w:rPr>
          <w:rFonts w:ascii="Century Gothic" w:hAnsi="Century Gothic"/>
          <w:sz w:val="20"/>
          <w:szCs w:val="20"/>
        </w:rPr>
        <w:t>MCL repair</w:t>
      </w:r>
      <w:r w:rsidRPr="002C0225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2C0225">
        <w:rPr>
          <w:rFonts w:ascii="Century Gothic" w:hAnsi="Century Gothic"/>
          <w:sz w:val="20"/>
          <w:szCs w:val="20"/>
        </w:rPr>
        <w:t>a</w:t>
      </w:r>
      <w:r w:rsidR="00490D8C" w:rsidRPr="002C0225">
        <w:rPr>
          <w:rFonts w:ascii="Century Gothic" w:hAnsi="Century Gothic"/>
          <w:sz w:val="20"/>
          <w:szCs w:val="20"/>
        </w:rPr>
        <w:t>n</w:t>
      </w:r>
      <w:r w:rsidR="000C59B9" w:rsidRPr="002C0225">
        <w:rPr>
          <w:rFonts w:ascii="Century Gothic" w:hAnsi="Century Gothic"/>
          <w:sz w:val="20"/>
          <w:szCs w:val="20"/>
        </w:rPr>
        <w:t xml:space="preserve"> </w:t>
      </w:r>
      <w:r w:rsidR="00490D8C" w:rsidRPr="002C0225">
        <w:rPr>
          <w:rFonts w:ascii="Century Gothic" w:hAnsi="Century Gothic"/>
          <w:sz w:val="20"/>
          <w:szCs w:val="20"/>
        </w:rPr>
        <w:t>arthroscopic MCL repair</w:t>
      </w:r>
      <w:r w:rsidRPr="002C0225">
        <w:rPr>
          <w:rFonts w:ascii="Century Gothic" w:hAnsi="Century Gothic"/>
          <w:sz w:val="20"/>
          <w:szCs w:val="20"/>
        </w:rPr>
        <w:t xml:space="preserve">. </w:t>
      </w:r>
    </w:p>
    <w:p w:rsidR="00D930DA" w:rsidRPr="002C0225" w:rsidRDefault="00BE0B60" w:rsidP="00CF66E8">
      <w:pPr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Pr="002C022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 w:rsidRPr="002C0225"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:rsidR="00441332" w:rsidRPr="002C0225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Avoid patellofemoral irritation</w:t>
      </w:r>
    </w:p>
    <w:p w:rsidR="00441332" w:rsidRPr="002C0225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Avoid extension beyond 20 degrees and flexion beyond 90 degrees for 2 weeks</w:t>
      </w:r>
    </w:p>
    <w:p w:rsidR="00441332" w:rsidRPr="002C0225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bracing up to 6 weeks as determined by MD</w:t>
      </w:r>
      <w:r w:rsidR="00B07C37" w:rsidRPr="002C0225">
        <w:rPr>
          <w:rFonts w:ascii="Century Gothic" w:hAnsi="Century Gothic"/>
          <w:sz w:val="20"/>
          <w:szCs w:val="20"/>
        </w:rPr>
        <w:t>, can progress to unlocked during walking once able to complete SLR without extension lag</w:t>
      </w:r>
    </w:p>
    <w:p w:rsidR="00E82541" w:rsidRPr="002C0225" w:rsidRDefault="00E82541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Weight Bearing:</w:t>
      </w:r>
    </w:p>
    <w:p w:rsidR="00E82541" w:rsidRPr="002C0225" w:rsidRDefault="00E82541" w:rsidP="00E82541">
      <w:pPr>
        <w:pStyle w:val="ListParagraph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Toe touch weight bearing 2 weeks</w:t>
      </w:r>
    </w:p>
    <w:p w:rsidR="00F71E75" w:rsidRPr="002C0225" w:rsidRDefault="00441332" w:rsidP="00E82541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WBAT unless otherwise specified</w:t>
      </w:r>
      <w:r w:rsidR="003F1AE6" w:rsidRPr="002C0225">
        <w:rPr>
          <w:rFonts w:ascii="Century Gothic" w:hAnsi="Century Gothic"/>
          <w:sz w:val="20"/>
          <w:szCs w:val="20"/>
        </w:rPr>
        <w:t xml:space="preserve"> </w:t>
      </w:r>
      <w:r w:rsidR="00477012" w:rsidRPr="002C0225">
        <w:rPr>
          <w:rFonts w:ascii="Century Gothic" w:hAnsi="Century Gothic"/>
          <w:sz w:val="20"/>
          <w:szCs w:val="20"/>
        </w:rPr>
        <w:t>after 2 weeks</w:t>
      </w:r>
    </w:p>
    <w:p w:rsidR="007260E7" w:rsidRPr="002C0225" w:rsidRDefault="00500788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C0225">
        <w:rPr>
          <w:rFonts w:ascii="Century Gothic" w:hAnsi="Century Gothic"/>
          <w:sz w:val="20"/>
          <w:szCs w:val="20"/>
        </w:rPr>
        <w:t>If patient has a concomitant injury/</w:t>
      </w:r>
      <w:r w:rsidR="00441332" w:rsidRPr="002C0225">
        <w:rPr>
          <w:rFonts w:ascii="Century Gothic" w:hAnsi="Century Gothic"/>
          <w:sz w:val="20"/>
          <w:szCs w:val="20"/>
        </w:rPr>
        <w:t>repair,</w:t>
      </w:r>
      <w:r w:rsidRPr="002C0225">
        <w:rPr>
          <w:rFonts w:ascii="Century Gothic" w:hAnsi="Century Gothic"/>
          <w:sz w:val="20"/>
          <w:szCs w:val="20"/>
        </w:rPr>
        <w:t xml:space="preserve"> treatment may vary-consult with physician.</w:t>
      </w:r>
      <w:r w:rsidR="00F51E3F" w:rsidRPr="002C0225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2C0225" w:rsidRPr="002C0225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2C0225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2C0225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2C0225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2C0225" w:rsidRPr="002C0225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2C0225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2C02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2C0225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2C0225" w:rsidRDefault="006B2869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w</w:t>
            </w:r>
            <w:r w:rsidR="00197985" w:rsidRPr="002C0225">
              <w:rPr>
                <w:rFonts w:ascii="Century Gothic" w:hAnsi="Century Gothic"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2C0225" w:rsidRDefault="006B2869" w:rsidP="006B2869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197985" w:rsidRPr="002C0225" w:rsidRDefault="00197985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Hinged brace locked at 30 degrees initially, when starting PT brace opened to 20-90</w:t>
            </w:r>
            <w:r w:rsidR="003F1AE6" w:rsidRPr="002C02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0225">
              <w:rPr>
                <w:rFonts w:ascii="Century Gothic" w:hAnsi="Century Gothic"/>
                <w:sz w:val="20"/>
                <w:szCs w:val="20"/>
              </w:rPr>
              <w:t>degrees</w:t>
            </w:r>
          </w:p>
          <w:p w:rsidR="00197985" w:rsidRPr="002C0225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Begin exercise program: ankle pumps, multi angle quad sets, hamstring sets, isometric hip extension, patellar mobilizations, SLR, heel slides</w:t>
            </w:r>
          </w:p>
          <w:p w:rsidR="00C53ADB" w:rsidRPr="002C0225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Modalities for pain and edema control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2C0225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E5395A" w:rsidRPr="002C0225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3F1AE6" w:rsidRPr="002C0225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E5395A" w:rsidRPr="002C0225" w:rsidRDefault="00F71E75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PROM </w:t>
            </w:r>
            <w:r w:rsidR="003F1AE6" w:rsidRPr="002C0225">
              <w:rPr>
                <w:rFonts w:ascii="Century Gothic" w:hAnsi="Century Gothic"/>
                <w:sz w:val="20"/>
                <w:szCs w:val="20"/>
              </w:rPr>
              <w:t>as allowed in brace</w:t>
            </w:r>
          </w:p>
          <w:p w:rsidR="00E5395A" w:rsidRPr="002C0225" w:rsidRDefault="00E5395A" w:rsidP="00703C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0225" w:rsidRPr="002C0225" w:rsidTr="008E1645">
        <w:trPr>
          <w:trHeight w:val="3229"/>
        </w:trPr>
        <w:tc>
          <w:tcPr>
            <w:tcW w:w="2515" w:type="dxa"/>
          </w:tcPr>
          <w:p w:rsidR="00E5395A" w:rsidRPr="002C0225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2C0225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2C0225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Post-op  weeks </w:t>
            </w:r>
            <w:r w:rsidR="00197985" w:rsidRPr="002C0225">
              <w:rPr>
                <w:rFonts w:ascii="Century Gothic" w:hAnsi="Century Gothic"/>
                <w:sz w:val="20"/>
                <w:szCs w:val="20"/>
              </w:rPr>
              <w:t>2-6</w:t>
            </w:r>
          </w:p>
        </w:tc>
        <w:tc>
          <w:tcPr>
            <w:tcW w:w="6118" w:type="dxa"/>
          </w:tcPr>
          <w:p w:rsidR="003B2BD4" w:rsidRPr="002C0225" w:rsidRDefault="003B2BD4" w:rsidP="008E1645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Therapy:</w:t>
            </w:r>
          </w:p>
          <w:p w:rsidR="00197985" w:rsidRPr="002C0225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Hinged brace worn during exercise to avoid end range motion and medial j</w:t>
            </w:r>
            <w:r w:rsidR="00793C9D" w:rsidRPr="002C0225">
              <w:rPr>
                <w:rFonts w:ascii="Century Gothic" w:hAnsi="Century Gothic"/>
                <w:sz w:val="20"/>
                <w:szCs w:val="20"/>
              </w:rPr>
              <w:t>oin</w:t>
            </w:r>
            <w:r w:rsidRPr="002C0225">
              <w:rPr>
                <w:rFonts w:ascii="Century Gothic" w:hAnsi="Century Gothic"/>
                <w:sz w:val="20"/>
                <w:szCs w:val="20"/>
              </w:rPr>
              <w:t>t stress</w:t>
            </w:r>
          </w:p>
          <w:p w:rsidR="00B07C37" w:rsidRPr="002C0225" w:rsidRDefault="00B07C37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Flexion to 130 degrees </w:t>
            </w:r>
            <w:r w:rsidR="00025B14" w:rsidRPr="002C0225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or consistent with contralateral knee flexion range of motion</w:t>
            </w:r>
            <w:r w:rsidR="00025B14" w:rsidRPr="002C02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0225">
              <w:rPr>
                <w:rFonts w:ascii="Century Gothic" w:hAnsi="Century Gothic"/>
                <w:sz w:val="20"/>
                <w:szCs w:val="20"/>
              </w:rPr>
              <w:t>by 6 weeks</w:t>
            </w:r>
            <w:r w:rsidR="00025B14" w:rsidRPr="002C02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07C37" w:rsidRPr="002C0225" w:rsidRDefault="00B07C37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Extension </w:t>
            </w:r>
            <w:r w:rsidR="00815082" w:rsidRPr="002C0225">
              <w:rPr>
                <w:rFonts w:ascii="Century Gothic" w:hAnsi="Century Gothic"/>
                <w:sz w:val="20"/>
                <w:szCs w:val="20"/>
              </w:rPr>
              <w:t xml:space="preserve">to 0 degrees </w:t>
            </w:r>
          </w:p>
          <w:p w:rsidR="003F1AE6" w:rsidRPr="002C0225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begin gentle stretching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SLR and hip abduction with resistance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Multi-angle quad sets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4-way hip with sport cord</w:t>
            </w:r>
          </w:p>
          <w:p w:rsidR="00197985" w:rsidRPr="002C0225" w:rsidRDefault="00505D59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Hamstring strengthening:</w:t>
            </w:r>
            <w:r w:rsidR="00197985" w:rsidRPr="002C0225">
              <w:rPr>
                <w:rFonts w:ascii="Century Gothic" w:hAnsi="Century Gothic"/>
                <w:sz w:val="20"/>
                <w:szCs w:val="20"/>
              </w:rPr>
              <w:t xml:space="preserve"> sub maximal</w:t>
            </w:r>
          </w:p>
          <w:p w:rsidR="00815082" w:rsidRPr="002C0225" w:rsidRDefault="00197985" w:rsidP="00815082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Gastroc/soleus stretching and strengthening.</w:t>
            </w:r>
          </w:p>
          <w:p w:rsidR="003B2BD4" w:rsidRPr="002C0225" w:rsidRDefault="00793C9D" w:rsidP="00505D5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Gait training PRN</w:t>
            </w:r>
          </w:p>
        </w:tc>
        <w:tc>
          <w:tcPr>
            <w:tcW w:w="4317" w:type="dxa"/>
          </w:tcPr>
          <w:p w:rsidR="00B259E9" w:rsidRPr="002C0225" w:rsidRDefault="003575EC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AC704F" w:rsidRPr="002C0225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2C0225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2C0225" w:rsidRDefault="003F1AE6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Improved </w:t>
            </w:r>
            <w:r w:rsidR="00DE079F" w:rsidRPr="002C0225">
              <w:rPr>
                <w:rFonts w:ascii="Century Gothic" w:hAnsi="Century Gothic"/>
                <w:sz w:val="20"/>
                <w:szCs w:val="20"/>
              </w:rPr>
              <w:t xml:space="preserve">ROM </w:t>
            </w:r>
          </w:p>
          <w:p w:rsidR="007260E7" w:rsidRPr="002C0225" w:rsidRDefault="007260E7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Ambulation without </w:t>
            </w:r>
            <w:r w:rsidR="00480AAE" w:rsidRPr="002C0225">
              <w:rPr>
                <w:rFonts w:ascii="Century Gothic" w:hAnsi="Century Gothic"/>
                <w:sz w:val="20"/>
                <w:szCs w:val="20"/>
              </w:rPr>
              <w:t>assistive device when quad control is achieved and gait normalized</w:t>
            </w:r>
          </w:p>
          <w:p w:rsidR="00DE079F" w:rsidRPr="002C0225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2C0225" w:rsidRDefault="006B11AD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Criteria to Advance to Next Phase: </w:t>
            </w:r>
          </w:p>
          <w:p w:rsidR="006B11AD" w:rsidRPr="002C0225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  <w:p w:rsidR="00815082" w:rsidRPr="002C0225" w:rsidRDefault="00815082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Range of motion 0-130 degrees</w:t>
            </w:r>
            <w:r w:rsidR="00025B14" w:rsidRPr="002C02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5B14" w:rsidRPr="002C0225">
              <w:rPr>
                <w:rFonts w:ascii="Century Gothic" w:hAnsi="Century Gothic" w:cs="Calibri"/>
                <w:shd w:val="clear" w:color="auto" w:fill="FFFFFF"/>
              </w:rPr>
              <w:t xml:space="preserve"> </w:t>
            </w:r>
            <w:r w:rsidR="00025B14" w:rsidRPr="002C0225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or consistent with contralateral knee flexion range of motion</w:t>
            </w:r>
          </w:p>
          <w:p w:rsidR="00B334C7" w:rsidRPr="002C0225" w:rsidRDefault="00B334C7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SLR without extension lag</w:t>
            </w:r>
          </w:p>
        </w:tc>
      </w:tr>
      <w:tr w:rsidR="002C0225" w:rsidRPr="002C0225" w:rsidTr="002C0225">
        <w:trPr>
          <w:trHeight w:val="2420"/>
        </w:trPr>
        <w:tc>
          <w:tcPr>
            <w:tcW w:w="2515" w:type="dxa"/>
          </w:tcPr>
          <w:p w:rsidR="003575EC" w:rsidRPr="002C0225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0225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2C0225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2C0225" w:rsidRDefault="00197985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  <w:r w:rsidRPr="002C0225">
              <w:rPr>
                <w:rFonts w:ascii="Century Gothic" w:hAnsi="Century Gothic"/>
                <w:iCs/>
                <w:color w:val="auto"/>
                <w:sz w:val="22"/>
                <w:szCs w:val="22"/>
              </w:rPr>
              <w:t xml:space="preserve">Weeks </w:t>
            </w:r>
            <w:r w:rsidR="00B97A45" w:rsidRPr="002C0225">
              <w:rPr>
                <w:rFonts w:ascii="Century Gothic" w:hAnsi="Century Gothic"/>
                <w:iCs/>
                <w:color w:val="auto"/>
                <w:sz w:val="22"/>
                <w:szCs w:val="22"/>
              </w:rPr>
              <w:t>6</w:t>
            </w:r>
            <w:r w:rsidRPr="002C0225">
              <w:rPr>
                <w:rFonts w:ascii="Century Gothic" w:hAnsi="Century Gothic"/>
                <w:iCs/>
                <w:color w:val="auto"/>
                <w:sz w:val="22"/>
                <w:szCs w:val="22"/>
              </w:rPr>
              <w:t>+</w:t>
            </w: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iCs/>
                <w:color w:val="auto"/>
                <w:sz w:val="22"/>
                <w:szCs w:val="22"/>
              </w:rPr>
            </w:pPr>
          </w:p>
          <w:p w:rsidR="00B65F2E" w:rsidRPr="002C0225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B334C7" w:rsidRPr="002C0225" w:rsidRDefault="00602B81" w:rsidP="00B334C7">
            <w:pPr>
              <w:pStyle w:val="Default"/>
              <w:ind w:left="36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Therapy</w:t>
            </w:r>
            <w:r w:rsidR="00B97A45"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additions</w:t>
            </w:r>
            <w:r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:</w:t>
            </w:r>
          </w:p>
          <w:p w:rsidR="00197985" w:rsidRPr="002C0225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Fit with functional brace</w:t>
            </w:r>
            <w:r w:rsidR="003324D0" w:rsidRPr="002C0225">
              <w:rPr>
                <w:rFonts w:ascii="Century Gothic" w:hAnsi="Century Gothic"/>
                <w:sz w:val="20"/>
                <w:szCs w:val="20"/>
              </w:rPr>
              <w:t xml:space="preserve"> per physician preference </w:t>
            </w:r>
          </w:p>
          <w:p w:rsidR="00197985" w:rsidRPr="002C0225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Gait training without A</w:t>
            </w:r>
            <w:r w:rsidR="00505D59" w:rsidRPr="002C0225">
              <w:rPr>
                <w:rFonts w:ascii="Century Gothic" w:hAnsi="Century Gothic"/>
                <w:sz w:val="20"/>
                <w:szCs w:val="20"/>
              </w:rPr>
              <w:t xml:space="preserve">ssistive </w:t>
            </w:r>
            <w:r w:rsidRPr="002C0225">
              <w:rPr>
                <w:rFonts w:ascii="Century Gothic" w:hAnsi="Century Gothic"/>
                <w:sz w:val="20"/>
                <w:szCs w:val="20"/>
              </w:rPr>
              <w:t>D</w:t>
            </w:r>
            <w:r w:rsidR="00505D59" w:rsidRPr="002C0225">
              <w:rPr>
                <w:rFonts w:ascii="Century Gothic" w:hAnsi="Century Gothic"/>
                <w:sz w:val="20"/>
                <w:szCs w:val="20"/>
              </w:rPr>
              <w:t>evice</w:t>
            </w:r>
          </w:p>
          <w:p w:rsidR="003F1AE6" w:rsidRPr="002C0225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stationary bike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Proprioception rehab: Baps, step-ups, single leg stance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Treadmill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Lunges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B squats progressing to unilateral 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Ply</w:t>
            </w:r>
            <w:bookmarkStart w:id="0" w:name="_GoBack"/>
            <w:bookmarkEnd w:id="0"/>
            <w:r w:rsidRPr="002C0225">
              <w:rPr>
                <w:rFonts w:ascii="Century Gothic" w:hAnsi="Century Gothic"/>
                <w:sz w:val="20"/>
                <w:szCs w:val="20"/>
              </w:rPr>
              <w:t>ometrics (once 80% strength ratio is achieved)</w:t>
            </w:r>
          </w:p>
          <w:p w:rsidR="00197985" w:rsidRPr="002C022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Preparation for return to sport activity.</w:t>
            </w:r>
          </w:p>
          <w:p w:rsidR="003324D0" w:rsidRPr="002C0225" w:rsidRDefault="003324D0" w:rsidP="003324D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Week 12: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Initiation of resisted hamstring curls, progressing as tolerated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Single leg calf raises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• Leg extensions 90-45 with gradual increase in ROM (see general guidelines above)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Plank progressions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• Leg press progressions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Eccentric focused program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Goblet squat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Offset squats (biased for surgical side)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DB eccentric step ups (forward and lateral)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Lateral step downs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Standing fire hydrant holds </w:t>
            </w:r>
          </w:p>
          <w:p w:rsidR="003324D0" w:rsidRPr="002C0225" w:rsidRDefault="003324D0" w:rsidP="003324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 xml:space="preserve">• Single leg squats </w:t>
            </w:r>
          </w:p>
          <w:p w:rsidR="008E1645" w:rsidRPr="002C0225" w:rsidRDefault="003324D0" w:rsidP="002C022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2C0225">
              <w:rPr>
                <w:rFonts w:ascii="Century Gothic" w:hAnsi="Century Gothic"/>
                <w:sz w:val="20"/>
                <w:szCs w:val="20"/>
              </w:rPr>
              <w:t>• Higher level proprioceptive progressions</w:t>
            </w:r>
          </w:p>
        </w:tc>
        <w:tc>
          <w:tcPr>
            <w:tcW w:w="4317" w:type="dxa"/>
          </w:tcPr>
          <w:p w:rsidR="003A0403" w:rsidRPr="002C0225" w:rsidRDefault="003A0403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B97A45" w:rsidRPr="002C0225" w:rsidRDefault="00B97A4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 xml:space="preserve">Full ROM </w:t>
            </w:r>
          </w:p>
          <w:p w:rsidR="00302C7F" w:rsidRPr="002C0225" w:rsidRDefault="00302C7F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Climb stairs reciprocally</w:t>
            </w:r>
          </w:p>
          <w:p w:rsidR="003F1AE6" w:rsidRPr="002C0225" w:rsidRDefault="003F1AE6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:rsidR="00793C9D" w:rsidRPr="002C0225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Strength 80% of uninvolved limb</w:t>
            </w:r>
          </w:p>
          <w:p w:rsidR="00793C9D" w:rsidRPr="002C0225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Neuromuscular control of Lower extremity</w:t>
            </w:r>
          </w:p>
          <w:p w:rsidR="003A0403" w:rsidRPr="002C0225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auto"/>
                <w:sz w:val="20"/>
                <w:szCs w:val="20"/>
              </w:rPr>
            </w:pPr>
          </w:p>
          <w:p w:rsidR="003A0403" w:rsidRPr="002C0225" w:rsidRDefault="003A0403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Criteria to Advance to Next Phase: </w:t>
            </w:r>
          </w:p>
          <w:p w:rsidR="003A0403" w:rsidRPr="002C0225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Normal Gait pattern</w:t>
            </w:r>
          </w:p>
          <w:p w:rsidR="001A7AC0" w:rsidRPr="002C0225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Pain control</w:t>
            </w:r>
          </w:p>
          <w:p w:rsidR="001A7AC0" w:rsidRPr="002C0225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Edema managed</w:t>
            </w:r>
          </w:p>
          <w:p w:rsidR="00302C7F" w:rsidRPr="002C0225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0225">
              <w:rPr>
                <w:rFonts w:ascii="Century Gothic" w:hAnsi="Century Gothic"/>
                <w:color w:val="auto"/>
                <w:sz w:val="20"/>
                <w:szCs w:val="20"/>
              </w:rPr>
              <w:t>Independent HEP</w:t>
            </w:r>
          </w:p>
          <w:p w:rsidR="001F3C28" w:rsidRPr="002C0225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505D59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505D59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64" w:rsidRDefault="003A2264" w:rsidP="00075C04">
      <w:pPr>
        <w:spacing w:after="0" w:line="240" w:lineRule="auto"/>
      </w:pPr>
      <w:r>
        <w:separator/>
      </w:r>
    </w:p>
  </w:endnote>
  <w:endnote w:type="continuationSeparator" w:id="0">
    <w:p w:rsidR="003A2264" w:rsidRDefault="003A2264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2C0225">
      <w:rPr>
        <w:sz w:val="12"/>
      </w:rPr>
      <w:t>04/20/23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2C0225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2C0225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64" w:rsidRDefault="003A2264" w:rsidP="00075C04">
      <w:pPr>
        <w:spacing w:after="0" w:line="240" w:lineRule="auto"/>
      </w:pPr>
      <w:r>
        <w:separator/>
      </w:r>
    </w:p>
  </w:footnote>
  <w:footnote w:type="continuationSeparator" w:id="0">
    <w:p w:rsidR="003A2264" w:rsidRDefault="003A2264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D56D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KNEE SCOPE </w:t>
          </w:r>
          <w:r w:rsidR="00441332">
            <w:rPr>
              <w:rFonts w:ascii="Century Gothic" w:hAnsi="Century Gothic"/>
              <w:b/>
              <w:spacing w:val="-2"/>
              <w:sz w:val="24"/>
              <w:szCs w:val="24"/>
            </w:rPr>
            <w:t>MCL REPAIR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60C3E"/>
    <w:multiLevelType w:val="hybridMultilevel"/>
    <w:tmpl w:val="A344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0"/>
  </w:num>
  <w:num w:numId="9">
    <w:abstractNumId w:val="21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48DD2-4490-464D-BE31-2CF39E9E00D2}"/>
    <w:docVar w:name="dgnword-eventsink" w:val="354306440"/>
  </w:docVars>
  <w:rsids>
    <w:rsidRoot w:val="00BD1182"/>
    <w:rsid w:val="000056EA"/>
    <w:rsid w:val="00005C96"/>
    <w:rsid w:val="00025B14"/>
    <w:rsid w:val="00027B30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97985"/>
    <w:rsid w:val="001A7AC0"/>
    <w:rsid w:val="001B39D0"/>
    <w:rsid w:val="001C6825"/>
    <w:rsid w:val="001D1D38"/>
    <w:rsid w:val="001E318E"/>
    <w:rsid w:val="001F3C28"/>
    <w:rsid w:val="002464F1"/>
    <w:rsid w:val="002B0440"/>
    <w:rsid w:val="002B3719"/>
    <w:rsid w:val="002C0225"/>
    <w:rsid w:val="00302C7F"/>
    <w:rsid w:val="003113E4"/>
    <w:rsid w:val="00326B02"/>
    <w:rsid w:val="003324D0"/>
    <w:rsid w:val="003575EC"/>
    <w:rsid w:val="003A0403"/>
    <w:rsid w:val="003A2264"/>
    <w:rsid w:val="003A3595"/>
    <w:rsid w:val="003A6F5F"/>
    <w:rsid w:val="003B1725"/>
    <w:rsid w:val="003B2BD4"/>
    <w:rsid w:val="003B4923"/>
    <w:rsid w:val="003D08B6"/>
    <w:rsid w:val="003F1AE6"/>
    <w:rsid w:val="004328CD"/>
    <w:rsid w:val="00441332"/>
    <w:rsid w:val="00477012"/>
    <w:rsid w:val="00480AAE"/>
    <w:rsid w:val="00490D8C"/>
    <w:rsid w:val="004E622F"/>
    <w:rsid w:val="00500788"/>
    <w:rsid w:val="00505D59"/>
    <w:rsid w:val="005150DB"/>
    <w:rsid w:val="00541EFF"/>
    <w:rsid w:val="005611F8"/>
    <w:rsid w:val="005950B8"/>
    <w:rsid w:val="005B40ED"/>
    <w:rsid w:val="005E31C1"/>
    <w:rsid w:val="00602B81"/>
    <w:rsid w:val="006169F8"/>
    <w:rsid w:val="006569C9"/>
    <w:rsid w:val="00670DDC"/>
    <w:rsid w:val="00676D63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93C9D"/>
    <w:rsid w:val="007E7280"/>
    <w:rsid w:val="00815082"/>
    <w:rsid w:val="00853259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58A2"/>
    <w:rsid w:val="00B07C37"/>
    <w:rsid w:val="00B259E9"/>
    <w:rsid w:val="00B31C17"/>
    <w:rsid w:val="00B334C7"/>
    <w:rsid w:val="00B65F2E"/>
    <w:rsid w:val="00B97A45"/>
    <w:rsid w:val="00BC1F98"/>
    <w:rsid w:val="00BC4861"/>
    <w:rsid w:val="00BD1182"/>
    <w:rsid w:val="00BE0B60"/>
    <w:rsid w:val="00BF6B9F"/>
    <w:rsid w:val="00C429A0"/>
    <w:rsid w:val="00C53ADB"/>
    <w:rsid w:val="00C64B56"/>
    <w:rsid w:val="00C671F1"/>
    <w:rsid w:val="00C86EAE"/>
    <w:rsid w:val="00C92054"/>
    <w:rsid w:val="00CB523E"/>
    <w:rsid w:val="00CD7E3E"/>
    <w:rsid w:val="00CF3888"/>
    <w:rsid w:val="00CF66E8"/>
    <w:rsid w:val="00D37530"/>
    <w:rsid w:val="00D53FD1"/>
    <w:rsid w:val="00D65B2F"/>
    <w:rsid w:val="00D930DA"/>
    <w:rsid w:val="00DB1CF7"/>
    <w:rsid w:val="00DE079F"/>
    <w:rsid w:val="00E042A2"/>
    <w:rsid w:val="00E05A37"/>
    <w:rsid w:val="00E5395A"/>
    <w:rsid w:val="00E60D71"/>
    <w:rsid w:val="00E764CB"/>
    <w:rsid w:val="00E82541"/>
    <w:rsid w:val="00EB4144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87B40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C077-29E8-4EDF-BABC-53AEDA9F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2019-03-29T16:08:00Z</cp:lastPrinted>
  <dcterms:created xsi:type="dcterms:W3CDTF">2023-04-20T21:48:00Z</dcterms:created>
  <dcterms:modified xsi:type="dcterms:W3CDTF">2023-04-20T21:48:00Z</dcterms:modified>
</cp:coreProperties>
</file>