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69" w:rsidRDefault="00995769" w:rsidP="00995769">
      <w:pPr>
        <w:rPr>
          <w:rFonts w:ascii="Century Gothic" w:hAnsi="Century Gothic"/>
          <w:sz w:val="20"/>
          <w:szCs w:val="20"/>
        </w:rPr>
      </w:pPr>
      <w:r w:rsidRPr="007C129C">
        <w:rPr>
          <w:rFonts w:ascii="Century Gothic" w:hAnsi="Century Gothic"/>
          <w:sz w:val="20"/>
          <w:szCs w:val="20"/>
        </w:rPr>
        <w:t xml:space="preserve">This </w:t>
      </w:r>
      <w:r w:rsidR="002733BE">
        <w:rPr>
          <w:rFonts w:ascii="Century Gothic" w:hAnsi="Century Gothic"/>
          <w:sz w:val="20"/>
          <w:szCs w:val="20"/>
        </w:rPr>
        <w:t>guideline</w:t>
      </w:r>
      <w:r w:rsidR="00A84977" w:rsidRPr="007C129C">
        <w:rPr>
          <w:rFonts w:ascii="Century Gothic" w:hAnsi="Century Gothic"/>
          <w:sz w:val="20"/>
          <w:szCs w:val="20"/>
        </w:rPr>
        <w:t xml:space="preserve"> is intended for use following Carpal Tunnel surgery. I</w:t>
      </w:r>
      <w:r w:rsidR="00326B02" w:rsidRPr="007C129C">
        <w:rPr>
          <w:rFonts w:ascii="Century Gothic" w:hAnsi="Century Gothic"/>
          <w:sz w:val="20"/>
          <w:szCs w:val="20"/>
        </w:rPr>
        <w:t xml:space="preserve">t is designed to progress the individual through rehab to activity </w:t>
      </w:r>
      <w:r w:rsidR="00326B02" w:rsidRPr="003D47F7">
        <w:rPr>
          <w:rFonts w:ascii="Century Gothic" w:hAnsi="Century Gothic"/>
          <w:sz w:val="20"/>
          <w:szCs w:val="20"/>
        </w:rPr>
        <w:t>participation</w:t>
      </w:r>
      <w:r w:rsidR="00A84977" w:rsidRPr="003D47F7">
        <w:rPr>
          <w:rFonts w:ascii="Century Gothic" w:hAnsi="Century Gothic"/>
          <w:sz w:val="20"/>
          <w:szCs w:val="20"/>
        </w:rPr>
        <w:t xml:space="preserve"> taking into consideration specific </w:t>
      </w:r>
      <w:r w:rsidR="00C37184" w:rsidRPr="003D47F7">
        <w:rPr>
          <w:rFonts w:ascii="Century Gothic" w:hAnsi="Century Gothic"/>
          <w:sz w:val="20"/>
          <w:szCs w:val="20"/>
        </w:rPr>
        <w:t>patient</w:t>
      </w:r>
      <w:r w:rsidR="00A84977" w:rsidRPr="003D47F7">
        <w:rPr>
          <w:rFonts w:ascii="Century Gothic" w:hAnsi="Century Gothic"/>
          <w:sz w:val="20"/>
          <w:szCs w:val="20"/>
        </w:rPr>
        <w:t xml:space="preserve"> needs and issues</w:t>
      </w:r>
      <w:r w:rsidR="00326B02" w:rsidRPr="003D47F7">
        <w:rPr>
          <w:rFonts w:ascii="Century Gothic" w:hAnsi="Century Gothic"/>
          <w:sz w:val="20"/>
          <w:szCs w:val="20"/>
        </w:rPr>
        <w:t>.</w:t>
      </w:r>
    </w:p>
    <w:p w:rsidR="002733BE" w:rsidRPr="003D47F7" w:rsidRDefault="002733BE" w:rsidP="00995769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326B02" w:rsidRPr="003D47F7" w:rsidRDefault="00326B02" w:rsidP="00995769">
      <w:pPr>
        <w:rPr>
          <w:rFonts w:ascii="Century Gothic" w:hAnsi="Century Gothic"/>
          <w:sz w:val="20"/>
          <w:szCs w:val="20"/>
        </w:rPr>
      </w:pPr>
      <w:r w:rsidRPr="003D47F7">
        <w:rPr>
          <w:rFonts w:ascii="Century Gothic" w:hAnsi="Century Gothic"/>
          <w:b/>
          <w:sz w:val="20"/>
          <w:szCs w:val="20"/>
          <w:u w:val="single"/>
        </w:rPr>
        <w:t>General Guidelines/Precautions:</w:t>
      </w:r>
    </w:p>
    <w:p w:rsidR="00F17E90" w:rsidRPr="003D47F7" w:rsidRDefault="007A22E6" w:rsidP="00F17E9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D47F7">
        <w:rPr>
          <w:rFonts w:ascii="Century Gothic" w:hAnsi="Century Gothic"/>
          <w:sz w:val="20"/>
          <w:szCs w:val="20"/>
        </w:rPr>
        <w:t xml:space="preserve">The goal of the surgery is to </w:t>
      </w:r>
      <w:r w:rsidR="0080552A" w:rsidRPr="003D47F7">
        <w:rPr>
          <w:rFonts w:ascii="Century Gothic" w:hAnsi="Century Gothic"/>
          <w:sz w:val="20"/>
          <w:szCs w:val="20"/>
        </w:rPr>
        <w:t xml:space="preserve">divide the </w:t>
      </w:r>
      <w:r w:rsidR="006B081C" w:rsidRPr="003D47F7">
        <w:rPr>
          <w:rFonts w:ascii="Century Gothic" w:hAnsi="Century Gothic"/>
          <w:sz w:val="20"/>
          <w:szCs w:val="20"/>
        </w:rPr>
        <w:t xml:space="preserve">transverse </w:t>
      </w:r>
      <w:r w:rsidR="0080552A" w:rsidRPr="003D47F7">
        <w:rPr>
          <w:rFonts w:ascii="Century Gothic" w:hAnsi="Century Gothic"/>
          <w:sz w:val="20"/>
          <w:szCs w:val="20"/>
        </w:rPr>
        <w:t xml:space="preserve">ligament or resect </w:t>
      </w:r>
      <w:r w:rsidR="006B081C" w:rsidRPr="003D47F7">
        <w:rPr>
          <w:rFonts w:ascii="Century Gothic" w:hAnsi="Century Gothic"/>
          <w:sz w:val="20"/>
          <w:szCs w:val="20"/>
        </w:rPr>
        <w:t>scar</w:t>
      </w:r>
      <w:r w:rsidRPr="003D47F7">
        <w:rPr>
          <w:rFonts w:ascii="Century Gothic" w:hAnsi="Century Gothic"/>
          <w:sz w:val="20"/>
          <w:szCs w:val="20"/>
        </w:rPr>
        <w:t xml:space="preserve"> tissue to decompress the circulation and sensory deficits present within the median nerve</w:t>
      </w:r>
      <w:r w:rsidR="0080552A" w:rsidRPr="003D47F7">
        <w:rPr>
          <w:rFonts w:ascii="Century Gothic" w:hAnsi="Century Gothic"/>
          <w:sz w:val="20"/>
          <w:szCs w:val="20"/>
        </w:rPr>
        <w:t xml:space="preserve"> distribution of the hand and wrist.</w:t>
      </w:r>
    </w:p>
    <w:p w:rsidR="00F17E90" w:rsidRPr="003D47F7" w:rsidRDefault="00F17E90" w:rsidP="00F17E9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D47F7">
        <w:rPr>
          <w:rFonts w:ascii="Century Gothic" w:hAnsi="Century Gothic"/>
          <w:sz w:val="20"/>
          <w:szCs w:val="20"/>
        </w:rPr>
        <w:t xml:space="preserve">Considerations: </w:t>
      </w:r>
    </w:p>
    <w:p w:rsidR="00F17E90" w:rsidRPr="003D47F7" w:rsidRDefault="00F17E90" w:rsidP="00F17E90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D47F7">
        <w:rPr>
          <w:rFonts w:ascii="Century Gothic" w:hAnsi="Century Gothic"/>
          <w:sz w:val="20"/>
          <w:szCs w:val="20"/>
        </w:rPr>
        <w:t>TENS is not recommended for pain management as it may irritate the median nerve and increase pain.</w:t>
      </w:r>
    </w:p>
    <w:p w:rsidR="00326B02" w:rsidRPr="003D47F7" w:rsidRDefault="00F17E90" w:rsidP="00F17E90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D47F7">
        <w:rPr>
          <w:rFonts w:ascii="Century Gothic" w:hAnsi="Century Gothic"/>
          <w:sz w:val="20"/>
          <w:szCs w:val="20"/>
        </w:rPr>
        <w:t xml:space="preserve">Pillar pain may be present during first 3 months.  Pillar pain includes aching pain and tenderness along </w:t>
      </w:r>
      <w:proofErr w:type="spellStart"/>
      <w:r w:rsidRPr="003D47F7">
        <w:rPr>
          <w:rFonts w:ascii="Century Gothic" w:hAnsi="Century Gothic"/>
          <w:sz w:val="20"/>
          <w:szCs w:val="20"/>
        </w:rPr>
        <w:t>thenar</w:t>
      </w:r>
      <w:proofErr w:type="spellEnd"/>
      <w:r w:rsidRPr="003D47F7">
        <w:rPr>
          <w:rFonts w:ascii="Century Gothic" w:hAnsi="Century Gothic"/>
          <w:sz w:val="20"/>
          <w:szCs w:val="20"/>
        </w:rPr>
        <w:t xml:space="preserve"> or </w:t>
      </w:r>
      <w:proofErr w:type="spellStart"/>
      <w:r w:rsidRPr="003D47F7">
        <w:rPr>
          <w:rFonts w:ascii="Century Gothic" w:hAnsi="Century Gothic"/>
          <w:sz w:val="20"/>
          <w:szCs w:val="20"/>
        </w:rPr>
        <w:t>hypothenar</w:t>
      </w:r>
      <w:proofErr w:type="spellEnd"/>
      <w:r w:rsidRPr="003D47F7">
        <w:rPr>
          <w:rFonts w:ascii="Century Gothic" w:hAnsi="Century Gothic"/>
          <w:sz w:val="20"/>
          <w:szCs w:val="20"/>
        </w:rPr>
        <w:t xml:space="preserve"> area which is aggravated by gripping and firm pressure along the palm.  This should subside as post-op edema decreases.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3D47F7" w:rsidTr="002733BE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3D47F7" w:rsidRDefault="00904998" w:rsidP="002733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47F7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3D47F7" w:rsidRDefault="00904998" w:rsidP="002733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47F7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3D47F7" w:rsidRDefault="00904998" w:rsidP="002733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D47F7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3D47F7" w:rsidTr="002733BE">
        <w:trPr>
          <w:trHeight w:val="226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3D47F7" w:rsidRDefault="00B259E9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D47F7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</w:p>
          <w:p w:rsidR="00B259E9" w:rsidRPr="003D47F7" w:rsidRDefault="00A84977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Early Intervention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44316D" w:rsidRPr="00B04450" w:rsidRDefault="00182FAC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B04450">
              <w:rPr>
                <w:rFonts w:ascii="Century Gothic" w:hAnsi="Century Gothic"/>
                <w:sz w:val="20"/>
                <w:szCs w:val="20"/>
              </w:rPr>
              <w:t>3-4 days post-op:  remove surgical dressing and</w:t>
            </w:r>
            <w:r w:rsidR="0044316D" w:rsidRPr="00B04450">
              <w:rPr>
                <w:rFonts w:ascii="Century Gothic" w:hAnsi="Century Gothic"/>
                <w:sz w:val="20"/>
                <w:szCs w:val="20"/>
              </w:rPr>
              <w:t xml:space="preserve"> apply dry dressing, initiate AROM of wrist and digits including:</w:t>
            </w:r>
          </w:p>
          <w:p w:rsidR="0044316D" w:rsidRPr="00B04450" w:rsidRDefault="0044316D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B04450">
              <w:rPr>
                <w:rFonts w:ascii="Century Gothic" w:hAnsi="Century Gothic"/>
                <w:sz w:val="20"/>
                <w:szCs w:val="20"/>
              </w:rPr>
              <w:t xml:space="preserve">Composite flexion and extension, isolated blocking of </w:t>
            </w:r>
            <w:smartTag w:uri="urn:schemas-microsoft-com:office:smarttags" w:element="stockticker">
              <w:r w:rsidRPr="00B04450">
                <w:rPr>
                  <w:rFonts w:ascii="Century Gothic" w:hAnsi="Century Gothic"/>
                  <w:sz w:val="20"/>
                  <w:szCs w:val="20"/>
                </w:rPr>
                <w:t>FDS</w:t>
              </w:r>
            </w:smartTag>
            <w:r w:rsidRPr="00B04450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smartTag w:uri="urn:schemas-microsoft-com:office:smarttags" w:element="stockticker">
              <w:r w:rsidRPr="00B04450">
                <w:rPr>
                  <w:rFonts w:ascii="Century Gothic" w:hAnsi="Century Gothic"/>
                  <w:sz w:val="20"/>
                  <w:szCs w:val="20"/>
                </w:rPr>
                <w:t>FDP</w:t>
              </w:r>
            </w:smartTag>
            <w:r w:rsidRPr="00B04450">
              <w:rPr>
                <w:rFonts w:ascii="Century Gothic" w:hAnsi="Century Gothic"/>
                <w:sz w:val="20"/>
                <w:szCs w:val="20"/>
              </w:rPr>
              <w:t>, wrist ROM (flex /ext. /RD &amp; UD as tolerated), tendon gliding, active joint blocking</w:t>
            </w:r>
          </w:p>
          <w:p w:rsidR="0044316D" w:rsidRPr="00B04450" w:rsidRDefault="0044316D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B04450">
              <w:rPr>
                <w:rFonts w:ascii="Century Gothic" w:hAnsi="Century Gothic"/>
                <w:sz w:val="20"/>
                <w:szCs w:val="20"/>
              </w:rPr>
              <w:t>HEP 4-6x per day for 10 min sessions</w:t>
            </w:r>
          </w:p>
          <w:p w:rsidR="0044316D" w:rsidRPr="00B04450" w:rsidRDefault="0044316D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B04450">
              <w:rPr>
                <w:rFonts w:ascii="Century Gothic" w:hAnsi="Century Gothic"/>
                <w:sz w:val="20"/>
                <w:szCs w:val="20"/>
              </w:rPr>
              <w:t>Apply compressive garment/products as needed for edema control</w:t>
            </w:r>
          </w:p>
          <w:p w:rsidR="00903CDF" w:rsidRPr="00B04450" w:rsidRDefault="00903CDF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B04450">
              <w:rPr>
                <w:rFonts w:ascii="Century Gothic" w:hAnsi="Century Gothic"/>
                <w:sz w:val="20"/>
                <w:szCs w:val="20"/>
              </w:rPr>
              <w:t xml:space="preserve">Instruct </w:t>
            </w:r>
            <w:proofErr w:type="spellStart"/>
            <w:r w:rsidRPr="00B04450">
              <w:rPr>
                <w:rFonts w:ascii="Century Gothic" w:hAnsi="Century Gothic"/>
                <w:sz w:val="20"/>
                <w:szCs w:val="20"/>
              </w:rPr>
              <w:t>pt</w:t>
            </w:r>
            <w:proofErr w:type="spellEnd"/>
            <w:r w:rsidRPr="00B04450">
              <w:rPr>
                <w:rFonts w:ascii="Century Gothic" w:hAnsi="Century Gothic"/>
                <w:sz w:val="20"/>
                <w:szCs w:val="20"/>
              </w:rPr>
              <w:t xml:space="preserve"> to ice/elevate surgical extremity</w:t>
            </w:r>
          </w:p>
          <w:p w:rsidR="00182FAC" w:rsidRDefault="00182FAC" w:rsidP="002733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4977" w:rsidRPr="00B04450" w:rsidRDefault="00A84977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B04450">
              <w:rPr>
                <w:rFonts w:ascii="Century Gothic" w:hAnsi="Century Gothic"/>
                <w:sz w:val="20"/>
                <w:szCs w:val="20"/>
              </w:rPr>
              <w:t>10 days post-op:</w:t>
            </w:r>
          </w:p>
          <w:p w:rsidR="00EB4144" w:rsidRPr="003D47F7" w:rsidRDefault="00EB4144" w:rsidP="002733BE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E034BE" w:rsidRPr="00E034BE" w:rsidRDefault="002733BE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Dr. Volk: </w:t>
            </w:r>
            <w:r w:rsidR="00A84977" w:rsidRPr="00E034BE">
              <w:rPr>
                <w:rFonts w:ascii="Century Gothic" w:hAnsi="Century Gothic"/>
                <w:sz w:val="20"/>
                <w:szCs w:val="20"/>
              </w:rPr>
              <w:t xml:space="preserve">Initiate scar mobilization </w:t>
            </w:r>
            <w:r w:rsidR="00E034BE" w:rsidRPr="00E034BE">
              <w:rPr>
                <w:rFonts w:ascii="Century Gothic" w:hAnsi="Century Gothic"/>
                <w:sz w:val="20"/>
                <w:szCs w:val="20"/>
              </w:rPr>
              <w:t xml:space="preserve">no sooner than </w:t>
            </w:r>
            <w:r w:rsidR="00A84977" w:rsidRPr="00E034BE">
              <w:rPr>
                <w:rFonts w:ascii="Century Gothic" w:hAnsi="Century Gothic"/>
                <w:sz w:val="20"/>
                <w:szCs w:val="20"/>
              </w:rPr>
              <w:t>4</w:t>
            </w:r>
            <w:r w:rsidR="00E034BE" w:rsidRPr="00E034BE">
              <w:rPr>
                <w:rFonts w:ascii="Century Gothic" w:hAnsi="Century Gothic"/>
                <w:sz w:val="20"/>
                <w:szCs w:val="20"/>
              </w:rPr>
              <w:t>8 hours post suture removal.</w:t>
            </w:r>
          </w:p>
          <w:p w:rsidR="00A84977" w:rsidRPr="00B04450" w:rsidRDefault="00E034BE" w:rsidP="002733BE">
            <w:pPr>
              <w:pStyle w:val="ListParagraph"/>
              <w:numPr>
                <w:ilvl w:val="1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E034BE">
              <w:rPr>
                <w:rFonts w:ascii="Century Gothic" w:hAnsi="Century Gothic"/>
                <w:sz w:val="20"/>
                <w:szCs w:val="20"/>
              </w:rPr>
              <w:lastRenderedPageBreak/>
              <w:t>A</w:t>
            </w:r>
            <w:r w:rsidR="00A84977" w:rsidRPr="00E034BE">
              <w:rPr>
                <w:rFonts w:ascii="Century Gothic" w:hAnsi="Century Gothic"/>
                <w:sz w:val="20"/>
                <w:szCs w:val="20"/>
              </w:rPr>
              <w:t xml:space="preserve">ssess need for scar </w:t>
            </w:r>
            <w:r w:rsidR="008006EB" w:rsidRPr="00E034BE">
              <w:rPr>
                <w:rFonts w:ascii="Century Gothic" w:hAnsi="Century Gothic"/>
                <w:sz w:val="20"/>
                <w:szCs w:val="20"/>
              </w:rPr>
              <w:t>compression materials (</w:t>
            </w:r>
            <w:r w:rsidR="00A84977" w:rsidRPr="00E034BE">
              <w:rPr>
                <w:rFonts w:ascii="Century Gothic" w:hAnsi="Century Gothic"/>
                <w:sz w:val="20"/>
                <w:szCs w:val="20"/>
              </w:rPr>
              <w:t>silicone gel sheet, elastomer, etc.)</w:t>
            </w:r>
            <w:r w:rsidR="00E75483" w:rsidRPr="00E034BE">
              <w:rPr>
                <w:rFonts w:ascii="Century Gothic" w:hAnsi="Century Gothic"/>
                <w:sz w:val="20"/>
                <w:szCs w:val="20"/>
              </w:rPr>
              <w:t xml:space="preserve"> Use of dry mobilization and followed by lotion/cream.</w:t>
            </w:r>
          </w:p>
          <w:p w:rsidR="00A84977" w:rsidRPr="00E034BE" w:rsidRDefault="00903CDF" w:rsidP="002733BE">
            <w:pPr>
              <w:pStyle w:val="ListParagraph"/>
              <w:numPr>
                <w:ilvl w:val="1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B04450">
              <w:rPr>
                <w:rFonts w:ascii="Century Gothic" w:hAnsi="Century Gothic"/>
                <w:sz w:val="20"/>
                <w:szCs w:val="20"/>
              </w:rPr>
              <w:t>Continue</w:t>
            </w:r>
            <w:r w:rsidR="00A84977" w:rsidRPr="00B04450">
              <w:rPr>
                <w:rFonts w:ascii="Century Gothic" w:hAnsi="Century Gothic"/>
                <w:sz w:val="20"/>
                <w:szCs w:val="20"/>
              </w:rPr>
              <w:t xml:space="preserve"> AROM</w:t>
            </w:r>
            <w:r w:rsidR="00A84977" w:rsidRPr="00E034BE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8006EB" w:rsidRPr="00E034BE">
              <w:rPr>
                <w:rFonts w:ascii="Century Gothic" w:hAnsi="Century Gothic"/>
                <w:sz w:val="20"/>
                <w:szCs w:val="20"/>
              </w:rPr>
              <w:t>PROM of</w:t>
            </w:r>
            <w:r w:rsidR="00E034BE" w:rsidRPr="00E034BE">
              <w:rPr>
                <w:rFonts w:ascii="Century Gothic" w:hAnsi="Century Gothic"/>
                <w:sz w:val="20"/>
                <w:szCs w:val="20"/>
              </w:rPr>
              <w:t xml:space="preserve"> wrist and digits </w:t>
            </w:r>
            <w:r w:rsidR="00A84977" w:rsidRPr="00E034BE">
              <w:rPr>
                <w:rFonts w:ascii="Century Gothic" w:hAnsi="Century Gothic"/>
                <w:sz w:val="20"/>
                <w:szCs w:val="20"/>
              </w:rPr>
              <w:t>including:</w:t>
            </w:r>
          </w:p>
          <w:p w:rsidR="00A84977" w:rsidRPr="003D47F7" w:rsidRDefault="00A84977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 xml:space="preserve">Composite flexion and extension, isolated blocking of </w:t>
            </w:r>
            <w:smartTag w:uri="urn:schemas-microsoft-com:office:smarttags" w:element="stockticker">
              <w:r w:rsidRPr="003D47F7">
                <w:rPr>
                  <w:rFonts w:ascii="Century Gothic" w:hAnsi="Century Gothic"/>
                  <w:sz w:val="20"/>
                  <w:szCs w:val="20"/>
                </w:rPr>
                <w:t>FDS</w:t>
              </w:r>
            </w:smartTag>
            <w:r w:rsidRPr="003D47F7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smartTag w:uri="urn:schemas-microsoft-com:office:smarttags" w:element="stockticker">
              <w:r w:rsidRPr="003D47F7">
                <w:rPr>
                  <w:rFonts w:ascii="Century Gothic" w:hAnsi="Century Gothic"/>
                  <w:sz w:val="20"/>
                  <w:szCs w:val="20"/>
                </w:rPr>
                <w:t>FDP</w:t>
              </w:r>
            </w:smartTag>
            <w:r w:rsidRPr="003D47F7">
              <w:rPr>
                <w:rFonts w:ascii="Century Gothic" w:hAnsi="Century Gothic"/>
                <w:sz w:val="20"/>
                <w:szCs w:val="20"/>
              </w:rPr>
              <w:t>, wrist ROM</w:t>
            </w:r>
            <w:r w:rsidR="00220D69" w:rsidRPr="003D47F7">
              <w:rPr>
                <w:rFonts w:ascii="Century Gothic" w:hAnsi="Century Gothic"/>
                <w:sz w:val="20"/>
                <w:szCs w:val="20"/>
              </w:rPr>
              <w:t xml:space="preserve"> (flex /ext. /RD &amp; UD)</w:t>
            </w:r>
            <w:r w:rsidR="004705A1" w:rsidRPr="003D47F7">
              <w:rPr>
                <w:rFonts w:ascii="Century Gothic" w:hAnsi="Century Gothic"/>
                <w:sz w:val="20"/>
                <w:szCs w:val="20"/>
              </w:rPr>
              <w:t>, tendon gliding, active joint blocking</w:t>
            </w:r>
          </w:p>
          <w:p w:rsidR="008006EB" w:rsidRPr="00B04450" w:rsidRDefault="00A84977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HEP 4-6x per day for 10 min sessions</w:t>
            </w:r>
          </w:p>
          <w:p w:rsidR="00903CDF" w:rsidRPr="00B04450" w:rsidRDefault="00A84977" w:rsidP="002733BE">
            <w:pPr>
              <w:pStyle w:val="ListParagraph"/>
              <w:numPr>
                <w:ilvl w:val="1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E034BE">
              <w:rPr>
                <w:rFonts w:ascii="Century Gothic" w:hAnsi="Century Gothic"/>
                <w:sz w:val="20"/>
                <w:szCs w:val="20"/>
              </w:rPr>
              <w:t>Begin manual desensitization beginning with light, soft fabrics, progressing to deepe</w:t>
            </w:r>
            <w:r w:rsidR="00903CDF" w:rsidRPr="00E034BE">
              <w:rPr>
                <w:rFonts w:ascii="Century Gothic" w:hAnsi="Century Gothic"/>
                <w:sz w:val="20"/>
                <w:szCs w:val="20"/>
              </w:rPr>
              <w:t>r pressure with coarse textures</w:t>
            </w:r>
          </w:p>
          <w:p w:rsidR="00903CDF" w:rsidRPr="00B04450" w:rsidRDefault="00903CDF" w:rsidP="002733BE">
            <w:pPr>
              <w:pStyle w:val="ListParagraph"/>
              <w:numPr>
                <w:ilvl w:val="1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E034BE">
              <w:rPr>
                <w:rFonts w:ascii="Century Gothic" w:hAnsi="Century Gothic"/>
                <w:sz w:val="20"/>
                <w:szCs w:val="20"/>
              </w:rPr>
              <w:t>Post-op edema management</w:t>
            </w:r>
          </w:p>
          <w:p w:rsidR="00EB4144" w:rsidRPr="00B04450" w:rsidRDefault="00434F83" w:rsidP="002733BE">
            <w:pPr>
              <w:pStyle w:val="ListParagraph"/>
              <w:numPr>
                <w:ilvl w:val="1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E034BE">
              <w:rPr>
                <w:rFonts w:ascii="Century Gothic" w:hAnsi="Century Gothic"/>
                <w:sz w:val="20"/>
                <w:szCs w:val="20"/>
              </w:rPr>
              <w:t>Sleep positioning for post-surgical wrist/hand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3D47F7" w:rsidRDefault="00E5395A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lastRenderedPageBreak/>
              <w:t>Goals of Phase:</w:t>
            </w:r>
          </w:p>
          <w:p w:rsidR="00E5395A" w:rsidRPr="003D47F7" w:rsidRDefault="00E5395A" w:rsidP="002733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3D47F7" w:rsidRDefault="00E5395A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Criteria to Advance to Next Phase:</w:t>
            </w:r>
          </w:p>
          <w:p w:rsidR="00083913" w:rsidRPr="003D47F7" w:rsidRDefault="00083913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Suture/wound remains closed and absent of infection</w:t>
            </w:r>
          </w:p>
          <w:p w:rsidR="00083913" w:rsidRPr="003D47F7" w:rsidRDefault="00083913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Improve motion</w:t>
            </w:r>
          </w:p>
          <w:p w:rsidR="00083913" w:rsidRPr="003D47F7" w:rsidRDefault="00083913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Pain is decreased</w:t>
            </w:r>
          </w:p>
          <w:p w:rsidR="00083913" w:rsidRPr="003D47F7" w:rsidRDefault="00083913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Swelling is reduced</w:t>
            </w:r>
          </w:p>
          <w:p w:rsidR="00083913" w:rsidRPr="003D47F7" w:rsidRDefault="00083913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Paresthesia reduced</w:t>
            </w:r>
          </w:p>
          <w:p w:rsidR="00E5395A" w:rsidRPr="003D47F7" w:rsidRDefault="00220D69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Strengthening is not initiated at the next phase if significant pain or moderate amounts of edema exist.</w:t>
            </w:r>
          </w:p>
          <w:p w:rsidR="00434F83" w:rsidRPr="003D47F7" w:rsidRDefault="00434F83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Decreased sleep disturbance with static wrist and hand angles.</w:t>
            </w:r>
          </w:p>
        </w:tc>
      </w:tr>
      <w:tr w:rsidR="00B259E9" w:rsidRPr="003D47F7" w:rsidTr="002733BE">
        <w:trPr>
          <w:trHeight w:val="2420"/>
        </w:trPr>
        <w:tc>
          <w:tcPr>
            <w:tcW w:w="2515" w:type="dxa"/>
          </w:tcPr>
          <w:p w:rsidR="00E5395A" w:rsidRPr="003D47F7" w:rsidRDefault="00E5395A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D47F7">
              <w:rPr>
                <w:rFonts w:ascii="Century Gothic" w:hAnsi="Century Gothic"/>
                <w:b/>
                <w:sz w:val="20"/>
                <w:szCs w:val="20"/>
              </w:rPr>
              <w:t>Phase II</w:t>
            </w:r>
          </w:p>
          <w:p w:rsidR="00E5395A" w:rsidRPr="003D47F7" w:rsidRDefault="00E5395A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3D47F7" w:rsidRDefault="00B259E9" w:rsidP="002733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8006EB" w:rsidRPr="004072B8" w:rsidRDefault="008006EB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4072B8">
              <w:rPr>
                <w:rFonts w:ascii="Century Gothic" w:hAnsi="Century Gothic"/>
                <w:sz w:val="20"/>
                <w:szCs w:val="20"/>
              </w:rPr>
              <w:t>3 weeks post-op:</w:t>
            </w:r>
          </w:p>
          <w:p w:rsidR="008006EB" w:rsidRPr="003D47F7" w:rsidRDefault="008006EB" w:rsidP="002733B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8006EB" w:rsidRPr="00B04450" w:rsidRDefault="008006EB" w:rsidP="002733B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Begin gentle strengthening with Nerf</w:t>
            </w:r>
            <w:r w:rsidR="00220D69" w:rsidRPr="003D47F7">
              <w:rPr>
                <w:rFonts w:ascii="Century Gothic" w:hAnsi="Century Gothic"/>
                <w:sz w:val="20"/>
                <w:szCs w:val="20"/>
              </w:rPr>
              <w:t>/foam-type</w:t>
            </w:r>
            <w:r w:rsidRPr="003D47F7">
              <w:rPr>
                <w:rFonts w:ascii="Century Gothic" w:hAnsi="Century Gothic"/>
                <w:sz w:val="20"/>
                <w:szCs w:val="20"/>
              </w:rPr>
              <w:t xml:space="preserve"> ball or </w:t>
            </w:r>
            <w:r w:rsidR="00786F08" w:rsidRPr="003D47F7">
              <w:rPr>
                <w:rFonts w:ascii="Century Gothic" w:hAnsi="Century Gothic"/>
                <w:sz w:val="20"/>
                <w:szCs w:val="20"/>
              </w:rPr>
              <w:t xml:space="preserve">Therapy </w:t>
            </w:r>
            <w:r w:rsidR="008E1FD3" w:rsidRPr="003D47F7">
              <w:rPr>
                <w:rFonts w:ascii="Century Gothic" w:hAnsi="Century Gothic"/>
                <w:sz w:val="20"/>
                <w:szCs w:val="20"/>
              </w:rPr>
              <w:t>putt</w:t>
            </w:r>
            <w:r w:rsidR="005013C6" w:rsidRPr="003D47F7">
              <w:rPr>
                <w:rFonts w:ascii="Century Gothic" w:hAnsi="Century Gothic"/>
                <w:sz w:val="20"/>
                <w:szCs w:val="20"/>
              </w:rPr>
              <w:t>y</w:t>
            </w:r>
            <w:r w:rsidR="008E1FD3" w:rsidRPr="003D47F7">
              <w:rPr>
                <w:rFonts w:ascii="Century Gothic" w:hAnsi="Century Gothic"/>
                <w:sz w:val="20"/>
                <w:szCs w:val="20"/>
              </w:rPr>
              <w:t>,</w:t>
            </w:r>
            <w:r w:rsidRPr="003D47F7">
              <w:rPr>
                <w:rFonts w:ascii="Century Gothic" w:hAnsi="Century Gothic"/>
                <w:sz w:val="20"/>
                <w:szCs w:val="20"/>
              </w:rPr>
              <w:t xml:space="preserve"> if pain and edema is controlled</w:t>
            </w:r>
          </w:p>
          <w:p w:rsidR="003575EC" w:rsidRPr="00B04450" w:rsidRDefault="008006EB" w:rsidP="002733B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HEP 3-4x per day for 5 min sessions</w:t>
            </w:r>
          </w:p>
          <w:p w:rsidR="002733BE" w:rsidRPr="00E034BE" w:rsidRDefault="002733BE" w:rsidP="002733B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Dr. Dean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E034BE">
              <w:rPr>
                <w:rFonts w:ascii="Century Gothic" w:hAnsi="Century Gothic"/>
                <w:sz w:val="20"/>
                <w:szCs w:val="20"/>
              </w:rPr>
              <w:t xml:space="preserve">Initiate scar mobilization </w:t>
            </w:r>
            <w:r>
              <w:rPr>
                <w:rFonts w:ascii="Century Gothic" w:hAnsi="Century Gothic"/>
                <w:sz w:val="20"/>
                <w:szCs w:val="20"/>
              </w:rPr>
              <w:t>at 3 weeks to allow healing of incision</w:t>
            </w:r>
            <w:r w:rsidRPr="00E034BE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072B8" w:rsidRPr="00B04450" w:rsidRDefault="004072B8" w:rsidP="002733B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034BE">
              <w:rPr>
                <w:rFonts w:ascii="Century Gothic" w:hAnsi="Century Gothic"/>
                <w:sz w:val="20"/>
                <w:szCs w:val="20"/>
              </w:rPr>
              <w:t>If scar tissue remains to be painful or a motion limitation, consider ultrasound as a modality.</w:t>
            </w:r>
          </w:p>
          <w:p w:rsidR="00E5395A" w:rsidRPr="003D47F7" w:rsidRDefault="00E034BE" w:rsidP="002733B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B04450">
              <w:rPr>
                <w:rFonts w:ascii="Century Gothic" w:hAnsi="Century Gothic"/>
                <w:sz w:val="20"/>
                <w:szCs w:val="20"/>
              </w:rPr>
              <w:t>P</w:t>
            </w:r>
            <w:r w:rsidR="004072B8" w:rsidRPr="00B04450">
              <w:rPr>
                <w:rFonts w:ascii="Century Gothic" w:hAnsi="Century Gothic"/>
                <w:sz w:val="20"/>
                <w:szCs w:val="20"/>
              </w:rPr>
              <w:t xml:space="preserve">rovide soft tissue mobilization, desensitization and consider </w:t>
            </w:r>
            <w:proofErr w:type="spellStart"/>
            <w:r w:rsidR="004072B8" w:rsidRPr="00B04450">
              <w:rPr>
                <w:rFonts w:ascii="Century Gothic" w:hAnsi="Century Gothic"/>
                <w:sz w:val="20"/>
                <w:szCs w:val="20"/>
              </w:rPr>
              <w:t>fluidotherapy</w:t>
            </w:r>
            <w:proofErr w:type="spellEnd"/>
            <w:r w:rsidR="004072B8" w:rsidRPr="00B04450">
              <w:rPr>
                <w:rFonts w:ascii="Century Gothic" w:hAnsi="Century Gothic"/>
                <w:sz w:val="20"/>
                <w:szCs w:val="20"/>
              </w:rPr>
              <w:t xml:space="preserve"> modality</w:t>
            </w:r>
          </w:p>
        </w:tc>
        <w:tc>
          <w:tcPr>
            <w:tcW w:w="4317" w:type="dxa"/>
          </w:tcPr>
          <w:p w:rsidR="00B259E9" w:rsidRPr="003D47F7" w:rsidRDefault="003575EC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3575EC" w:rsidRPr="003D47F7" w:rsidRDefault="003575EC" w:rsidP="002733BE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Functional goals:</w:t>
            </w:r>
          </w:p>
          <w:p w:rsidR="003575EC" w:rsidRPr="003D47F7" w:rsidRDefault="008E1FD3" w:rsidP="002733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Begin light ADLs within lift/carry/grasp restrictions</w:t>
            </w:r>
          </w:p>
          <w:p w:rsidR="003575EC" w:rsidRPr="003D47F7" w:rsidRDefault="00852D23" w:rsidP="002733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Knows conservative measures to address pain or edema with re-entry into activity (contrast bath, ice, heat, self- soft tissue mobilizations</w:t>
            </w:r>
            <w:r w:rsidR="005013C6" w:rsidRPr="003D47F7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B259E9" w:rsidRPr="003D47F7" w:rsidTr="00E620C9">
        <w:trPr>
          <w:trHeight w:val="2780"/>
        </w:trPr>
        <w:tc>
          <w:tcPr>
            <w:tcW w:w="2515" w:type="dxa"/>
          </w:tcPr>
          <w:p w:rsidR="003575EC" w:rsidRPr="003D47F7" w:rsidRDefault="003575EC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D47F7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III</w:t>
            </w:r>
          </w:p>
          <w:p w:rsidR="003575EC" w:rsidRPr="003D47F7" w:rsidRDefault="003575EC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3D47F7" w:rsidRDefault="00B259E9" w:rsidP="002733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8006EB" w:rsidRPr="003D47F7" w:rsidRDefault="008006EB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 xml:space="preserve">4-6 </w:t>
            </w:r>
            <w:r w:rsidR="00E9329D" w:rsidRPr="003D47F7">
              <w:rPr>
                <w:rFonts w:ascii="Century Gothic" w:hAnsi="Century Gothic"/>
                <w:sz w:val="20"/>
                <w:szCs w:val="20"/>
              </w:rPr>
              <w:t>weeks</w:t>
            </w:r>
            <w:r w:rsidRPr="003D47F7">
              <w:rPr>
                <w:rFonts w:ascii="Century Gothic" w:hAnsi="Century Gothic"/>
                <w:sz w:val="20"/>
                <w:szCs w:val="20"/>
              </w:rPr>
              <w:t xml:space="preserve"> post-op:</w:t>
            </w:r>
          </w:p>
          <w:p w:rsidR="008006EB" w:rsidRPr="003D47F7" w:rsidRDefault="008006EB" w:rsidP="002733B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434F83" w:rsidRPr="003D47F7" w:rsidRDefault="008006EB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Progressive strengthening</w:t>
            </w:r>
            <w:r w:rsidR="006B5735" w:rsidRPr="003D47F7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434F83" w:rsidRPr="003D47F7" w:rsidRDefault="008006EB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013C6" w:rsidRPr="003D47F7">
              <w:rPr>
                <w:rFonts w:ascii="Century Gothic" w:hAnsi="Century Gothic"/>
                <w:sz w:val="20"/>
                <w:szCs w:val="20"/>
              </w:rPr>
              <w:t xml:space="preserve">for wrist, thumb and digits 2-5 </w:t>
            </w:r>
            <w:r w:rsidRPr="003D47F7">
              <w:rPr>
                <w:rFonts w:ascii="Century Gothic" w:hAnsi="Century Gothic"/>
                <w:sz w:val="20"/>
                <w:szCs w:val="20"/>
              </w:rPr>
              <w:t xml:space="preserve">with hand exerciser </w:t>
            </w:r>
            <w:r w:rsidR="00434F83" w:rsidRPr="003D47F7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6B5735" w:rsidRPr="003D47F7">
              <w:rPr>
                <w:rFonts w:ascii="Century Gothic" w:hAnsi="Century Gothic"/>
                <w:sz w:val="20"/>
                <w:szCs w:val="20"/>
              </w:rPr>
              <w:t>(</w:t>
            </w:r>
            <w:r w:rsidR="00434F83" w:rsidRPr="003D47F7">
              <w:rPr>
                <w:rFonts w:ascii="Century Gothic" w:hAnsi="Century Gothic"/>
                <w:sz w:val="20"/>
                <w:szCs w:val="20"/>
              </w:rPr>
              <w:t>the hand exerciser may need to be padded to avoid palmar discomfort</w:t>
            </w:r>
            <w:r w:rsidR="006B5735" w:rsidRPr="003D47F7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8006EB" w:rsidRPr="003D47F7" w:rsidRDefault="008006EB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 xml:space="preserve">1-3 </w:t>
            </w:r>
            <w:proofErr w:type="spellStart"/>
            <w:r w:rsidRPr="003D47F7">
              <w:rPr>
                <w:rFonts w:ascii="Century Gothic" w:hAnsi="Century Gothic"/>
                <w:sz w:val="20"/>
                <w:szCs w:val="20"/>
              </w:rPr>
              <w:t>lb</w:t>
            </w:r>
            <w:proofErr w:type="spellEnd"/>
            <w:r w:rsidRPr="003D47F7">
              <w:rPr>
                <w:rFonts w:ascii="Century Gothic" w:hAnsi="Century Gothic"/>
                <w:sz w:val="20"/>
                <w:szCs w:val="20"/>
              </w:rPr>
              <w:t xml:space="preserve"> weights</w:t>
            </w:r>
            <w:r w:rsidR="00434F83" w:rsidRPr="003D47F7">
              <w:rPr>
                <w:rFonts w:ascii="Century Gothic" w:hAnsi="Century Gothic"/>
                <w:sz w:val="20"/>
                <w:szCs w:val="20"/>
              </w:rPr>
              <w:t xml:space="preserve"> to the wrist and forearm</w:t>
            </w:r>
          </w:p>
          <w:p w:rsidR="004072B8" w:rsidRPr="00E034BE" w:rsidRDefault="004072B8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E034BE">
              <w:rPr>
                <w:rFonts w:ascii="Century Gothic" w:hAnsi="Century Gothic"/>
                <w:sz w:val="20"/>
                <w:szCs w:val="20"/>
              </w:rPr>
              <w:t>If scar tissue remains to be painful or a motion limitation, consider ultrasound as a modality.</w:t>
            </w:r>
          </w:p>
          <w:p w:rsidR="00B259E9" w:rsidRPr="00E620C9" w:rsidRDefault="00E034BE" w:rsidP="00E620C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E034BE">
              <w:rPr>
                <w:rFonts w:ascii="Century Gothic" w:hAnsi="Century Gothic"/>
                <w:sz w:val="20"/>
                <w:szCs w:val="20"/>
              </w:rPr>
              <w:t>P</w:t>
            </w:r>
            <w:r w:rsidR="004072B8" w:rsidRPr="00E034BE">
              <w:rPr>
                <w:rFonts w:ascii="Century Gothic" w:hAnsi="Century Gothic"/>
                <w:sz w:val="20"/>
                <w:szCs w:val="20"/>
              </w:rPr>
              <w:t xml:space="preserve">rovide soft tissue mobilization, desensitization and consider </w:t>
            </w:r>
            <w:proofErr w:type="spellStart"/>
            <w:r w:rsidR="004072B8" w:rsidRPr="00E034BE">
              <w:rPr>
                <w:rFonts w:ascii="Century Gothic" w:hAnsi="Century Gothic"/>
                <w:sz w:val="20"/>
                <w:szCs w:val="20"/>
              </w:rPr>
              <w:t>fluidotherapy</w:t>
            </w:r>
            <w:proofErr w:type="spellEnd"/>
            <w:r w:rsidR="004072B8" w:rsidRPr="00E034BE">
              <w:rPr>
                <w:rFonts w:ascii="Century Gothic" w:hAnsi="Century Gothic"/>
                <w:sz w:val="20"/>
                <w:szCs w:val="20"/>
              </w:rPr>
              <w:t xml:space="preserve"> modality</w:t>
            </w:r>
          </w:p>
        </w:tc>
        <w:tc>
          <w:tcPr>
            <w:tcW w:w="4317" w:type="dxa"/>
          </w:tcPr>
          <w:p w:rsidR="003D08B6" w:rsidRPr="003D47F7" w:rsidRDefault="003D08B6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3D08B6" w:rsidRPr="003D47F7" w:rsidRDefault="003D08B6" w:rsidP="002733BE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Functional goals:</w:t>
            </w:r>
          </w:p>
          <w:p w:rsidR="003D08B6" w:rsidRPr="003D47F7" w:rsidRDefault="00852D23" w:rsidP="002733B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Return to light to moderate ADL demands WFL with improved motion, strength and pain levels</w:t>
            </w:r>
          </w:p>
          <w:p w:rsidR="00B259E9" w:rsidRPr="003D47F7" w:rsidRDefault="00852D23" w:rsidP="002733B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Integration of body mechanics and joint protection</w:t>
            </w:r>
          </w:p>
        </w:tc>
      </w:tr>
      <w:tr w:rsidR="00B259E9" w:rsidRPr="003D47F7" w:rsidTr="002733BE">
        <w:trPr>
          <w:trHeight w:val="2880"/>
        </w:trPr>
        <w:tc>
          <w:tcPr>
            <w:tcW w:w="2515" w:type="dxa"/>
          </w:tcPr>
          <w:p w:rsidR="003575EC" w:rsidRPr="003D47F7" w:rsidRDefault="003575EC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D47F7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:rsidR="003575EC" w:rsidRPr="003D47F7" w:rsidRDefault="003575EC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3D47F7" w:rsidRDefault="00B259E9" w:rsidP="002733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8006EB" w:rsidRPr="003D47F7" w:rsidRDefault="008006EB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 xml:space="preserve">6 </w:t>
            </w:r>
            <w:r w:rsidR="00E9329D" w:rsidRPr="003D47F7">
              <w:rPr>
                <w:rFonts w:ascii="Century Gothic" w:hAnsi="Century Gothic"/>
                <w:sz w:val="20"/>
                <w:szCs w:val="20"/>
              </w:rPr>
              <w:t>weeks</w:t>
            </w:r>
            <w:r w:rsidRPr="003D47F7">
              <w:rPr>
                <w:rFonts w:ascii="Century Gothic" w:hAnsi="Century Gothic"/>
                <w:sz w:val="20"/>
                <w:szCs w:val="20"/>
              </w:rPr>
              <w:t xml:space="preserve"> post-op:</w:t>
            </w:r>
          </w:p>
          <w:p w:rsidR="008006EB" w:rsidRPr="003D47F7" w:rsidRDefault="008006EB" w:rsidP="002733B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006EB" w:rsidRPr="003D47F7" w:rsidRDefault="008006EB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Prepare for returning to work with instruction in:</w:t>
            </w:r>
          </w:p>
          <w:p w:rsidR="008006EB" w:rsidRPr="003D47F7" w:rsidRDefault="008006EB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Body mechanics and ergonomics, avoiding repetitive overuse or wrist, avoiding high frequency vibration tools, ergonomically designed tools or work station for computer work.</w:t>
            </w:r>
          </w:p>
          <w:p w:rsidR="00B259E9" w:rsidRDefault="00B259E9" w:rsidP="002733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072B8" w:rsidRPr="00B04450" w:rsidRDefault="004072B8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B04450">
              <w:rPr>
                <w:rFonts w:ascii="Century Gothic" w:hAnsi="Century Gothic"/>
                <w:sz w:val="20"/>
                <w:szCs w:val="20"/>
              </w:rPr>
              <w:t>If scar tissue remains to be painful or a motion limitation, consider ultrasound as a modality.</w:t>
            </w:r>
          </w:p>
          <w:p w:rsidR="004072B8" w:rsidRPr="00B04450" w:rsidRDefault="004072B8" w:rsidP="002733B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4072B8" w:rsidRPr="003D47F7" w:rsidRDefault="00B04450" w:rsidP="00E620C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4072B8" w:rsidRPr="00B04450">
              <w:rPr>
                <w:rFonts w:ascii="Century Gothic" w:hAnsi="Century Gothic"/>
                <w:sz w:val="20"/>
                <w:szCs w:val="20"/>
              </w:rPr>
              <w:t xml:space="preserve">rovide soft tissue mobilization, desensitization and consider </w:t>
            </w:r>
            <w:proofErr w:type="spellStart"/>
            <w:r w:rsidR="004072B8" w:rsidRPr="00B04450">
              <w:rPr>
                <w:rFonts w:ascii="Century Gothic" w:hAnsi="Century Gothic"/>
                <w:sz w:val="20"/>
                <w:szCs w:val="20"/>
              </w:rPr>
              <w:t>fluidotherapy</w:t>
            </w:r>
            <w:proofErr w:type="spellEnd"/>
            <w:r w:rsidR="004072B8" w:rsidRPr="00B04450">
              <w:rPr>
                <w:rFonts w:ascii="Century Gothic" w:hAnsi="Century Gothic"/>
                <w:sz w:val="20"/>
                <w:szCs w:val="20"/>
              </w:rPr>
              <w:t xml:space="preserve"> modality</w:t>
            </w:r>
          </w:p>
        </w:tc>
        <w:tc>
          <w:tcPr>
            <w:tcW w:w="4317" w:type="dxa"/>
          </w:tcPr>
          <w:p w:rsidR="003D08B6" w:rsidRPr="003D47F7" w:rsidRDefault="003D08B6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3D08B6" w:rsidRPr="003D47F7" w:rsidRDefault="003D08B6" w:rsidP="002733BE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Functional goals:</w:t>
            </w:r>
          </w:p>
          <w:p w:rsidR="003D08B6" w:rsidRPr="003D47F7" w:rsidRDefault="00852D23" w:rsidP="002733B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Return to full activity with work pacing and positioning principles</w:t>
            </w:r>
          </w:p>
          <w:p w:rsidR="00B259E9" w:rsidRPr="003D47F7" w:rsidRDefault="006B5735" w:rsidP="002733B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 xml:space="preserve">Patient will be provided with education to perform hand-related body mechanics </w:t>
            </w:r>
            <w:r w:rsidR="008D74DC" w:rsidRPr="003D47F7">
              <w:rPr>
                <w:rFonts w:ascii="Century Gothic" w:hAnsi="Century Gothic"/>
                <w:sz w:val="20"/>
                <w:szCs w:val="20"/>
              </w:rPr>
              <w:t>(anti-vibration gloves/materials, ergonomically designed hand-tools</w:t>
            </w:r>
            <w:r w:rsidR="00E552E3" w:rsidRPr="003D47F7">
              <w:rPr>
                <w:rFonts w:ascii="Century Gothic" w:hAnsi="Century Gothic"/>
                <w:sz w:val="20"/>
                <w:szCs w:val="20"/>
              </w:rPr>
              <w:t>, work stations).</w:t>
            </w:r>
          </w:p>
        </w:tc>
      </w:tr>
      <w:tr w:rsidR="00B259E9" w:rsidRPr="007C129C" w:rsidTr="002733BE">
        <w:trPr>
          <w:trHeight w:val="1628"/>
        </w:trPr>
        <w:tc>
          <w:tcPr>
            <w:tcW w:w="2515" w:type="dxa"/>
          </w:tcPr>
          <w:p w:rsidR="003575EC" w:rsidRPr="003D47F7" w:rsidRDefault="003575EC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D47F7">
              <w:rPr>
                <w:rFonts w:ascii="Century Gothic" w:hAnsi="Century Gothic"/>
                <w:b/>
                <w:sz w:val="20"/>
                <w:szCs w:val="20"/>
              </w:rPr>
              <w:t>Phase V</w:t>
            </w:r>
          </w:p>
          <w:p w:rsidR="00B259E9" w:rsidRPr="003D47F7" w:rsidRDefault="007C129C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Return to activity</w:t>
            </w:r>
          </w:p>
        </w:tc>
        <w:tc>
          <w:tcPr>
            <w:tcW w:w="6118" w:type="dxa"/>
          </w:tcPr>
          <w:p w:rsidR="00B259E9" w:rsidRPr="003D47F7" w:rsidRDefault="00E75483" w:rsidP="002733BE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 xml:space="preserve">If scar tissue remains to be painful or a motion limitation, </w:t>
            </w:r>
            <w:r w:rsidR="007C129C" w:rsidRPr="003D47F7">
              <w:rPr>
                <w:rFonts w:ascii="Century Gothic" w:hAnsi="Century Gothic"/>
                <w:sz w:val="20"/>
                <w:szCs w:val="20"/>
              </w:rPr>
              <w:t>consider</w:t>
            </w:r>
            <w:r w:rsidRPr="003D47F7">
              <w:rPr>
                <w:rFonts w:ascii="Century Gothic" w:hAnsi="Century Gothic"/>
                <w:sz w:val="20"/>
                <w:szCs w:val="20"/>
              </w:rPr>
              <w:t xml:space="preserve"> ultrasound as a modality.</w:t>
            </w:r>
          </w:p>
          <w:p w:rsidR="00E75483" w:rsidRPr="00B04450" w:rsidRDefault="00E75483" w:rsidP="002733BE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E75483" w:rsidRPr="003D47F7" w:rsidRDefault="00B04450" w:rsidP="002733BE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 w:rsidRPr="00B04450">
              <w:rPr>
                <w:rFonts w:ascii="Century Gothic" w:hAnsi="Century Gothic"/>
                <w:sz w:val="20"/>
                <w:szCs w:val="20"/>
              </w:rPr>
              <w:t>P</w:t>
            </w:r>
            <w:r w:rsidR="003D5A06" w:rsidRPr="00B04450">
              <w:rPr>
                <w:rFonts w:ascii="Century Gothic" w:hAnsi="Century Gothic"/>
                <w:sz w:val="20"/>
                <w:szCs w:val="20"/>
              </w:rPr>
              <w:t xml:space="preserve">rovide </w:t>
            </w:r>
            <w:r w:rsidR="00E9329D" w:rsidRPr="00B04450">
              <w:rPr>
                <w:rFonts w:ascii="Century Gothic" w:hAnsi="Century Gothic"/>
                <w:sz w:val="20"/>
                <w:szCs w:val="20"/>
              </w:rPr>
              <w:t>soft tissue mobilization,</w:t>
            </w:r>
            <w:r w:rsidR="003D5A06" w:rsidRPr="00B04450">
              <w:rPr>
                <w:rFonts w:ascii="Century Gothic" w:hAnsi="Century Gothic"/>
                <w:sz w:val="20"/>
                <w:szCs w:val="20"/>
              </w:rPr>
              <w:t xml:space="preserve"> desensitization </w:t>
            </w:r>
            <w:r w:rsidR="00E75483" w:rsidRPr="00B04450">
              <w:rPr>
                <w:rFonts w:ascii="Century Gothic" w:hAnsi="Century Gothic"/>
                <w:sz w:val="20"/>
                <w:szCs w:val="20"/>
              </w:rPr>
              <w:t>and</w:t>
            </w:r>
            <w:r w:rsidR="00E9329D" w:rsidRPr="00B04450">
              <w:rPr>
                <w:rFonts w:ascii="Century Gothic" w:hAnsi="Century Gothic"/>
                <w:sz w:val="20"/>
                <w:szCs w:val="20"/>
              </w:rPr>
              <w:t xml:space="preserve"> consider</w:t>
            </w:r>
            <w:r w:rsidR="00E75483" w:rsidRPr="00B044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75483" w:rsidRPr="00B04450">
              <w:rPr>
                <w:rFonts w:ascii="Century Gothic" w:hAnsi="Century Gothic"/>
                <w:sz w:val="20"/>
                <w:szCs w:val="20"/>
              </w:rPr>
              <w:t>fluidotherapy</w:t>
            </w:r>
            <w:proofErr w:type="spellEnd"/>
            <w:r w:rsidR="00E75483" w:rsidRPr="00B04450">
              <w:rPr>
                <w:rFonts w:ascii="Century Gothic" w:hAnsi="Century Gothic"/>
                <w:sz w:val="20"/>
                <w:szCs w:val="20"/>
              </w:rPr>
              <w:t xml:space="preserve"> modality.</w:t>
            </w:r>
            <w:r w:rsidR="00E75483" w:rsidRPr="003D47F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317" w:type="dxa"/>
          </w:tcPr>
          <w:p w:rsidR="003D08B6" w:rsidRPr="003D47F7" w:rsidRDefault="003D08B6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B259E9" w:rsidRPr="003D47F7" w:rsidRDefault="00E552E3" w:rsidP="002733B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D47F7">
              <w:rPr>
                <w:rFonts w:ascii="Century Gothic" w:hAnsi="Century Gothic"/>
                <w:sz w:val="20"/>
                <w:szCs w:val="20"/>
              </w:rPr>
              <w:t>Full return to work status: continue flexibility stretching and exercises at least a couple times a day, especially if working in an office type setting</w:t>
            </w:r>
            <w:bookmarkStart w:id="0" w:name="_GoBack"/>
            <w:bookmarkEnd w:id="0"/>
          </w:p>
        </w:tc>
      </w:tr>
    </w:tbl>
    <w:p w:rsidR="00B259E9" w:rsidRPr="00CF3888" w:rsidRDefault="002733BE" w:rsidP="00B259E9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textWrapping" w:clear="all"/>
      </w:r>
    </w:p>
    <w:sectPr w:rsidR="00B259E9" w:rsidRPr="00CF3888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B0" w:rsidRDefault="009D1FB0" w:rsidP="00075C04">
      <w:pPr>
        <w:spacing w:after="0" w:line="240" w:lineRule="auto"/>
      </w:pPr>
      <w:r>
        <w:separator/>
      </w:r>
    </w:p>
  </w:endnote>
  <w:endnote w:type="continuationSeparator" w:id="0">
    <w:p w:rsidR="009D1FB0" w:rsidRDefault="009D1FB0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>Last Updated: 4</w:t>
    </w:r>
    <w:r w:rsidR="00075C04" w:rsidRPr="006169F8">
      <w:rPr>
        <w:sz w:val="12"/>
      </w:rPr>
      <w:t>/</w:t>
    </w:r>
    <w:r w:rsidRPr="006169F8">
      <w:rPr>
        <w:sz w:val="12"/>
      </w:rPr>
      <w:t>20</w:t>
    </w:r>
    <w:r w:rsidR="00075C04" w:rsidRPr="006169F8">
      <w:rPr>
        <w:sz w:val="12"/>
      </w:rPr>
      <w:t>/</w:t>
    </w:r>
    <w:r w:rsidRPr="006169F8">
      <w:rPr>
        <w:sz w:val="12"/>
      </w:rPr>
      <w:t>18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E620C9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E620C9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B0" w:rsidRDefault="009D1FB0" w:rsidP="00075C04">
      <w:pPr>
        <w:spacing w:after="0" w:line="240" w:lineRule="auto"/>
      </w:pPr>
      <w:r>
        <w:separator/>
      </w:r>
    </w:p>
  </w:footnote>
  <w:footnote w:type="continuationSeparator" w:id="0">
    <w:p w:rsidR="009D1FB0" w:rsidRDefault="009D1FB0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075C04" w:rsidRDefault="00A11720" w:rsidP="00075C04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CARPAL TUNNEL POST-OP PROTOCOL</w:t>
          </w:r>
        </w:p>
        <w:p w:rsidR="00075C04" w:rsidRPr="00AF5223" w:rsidRDefault="00A11720" w:rsidP="00A11720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  <w:r>
            <w:rPr>
              <w:rFonts w:ascii="Century Gothic" w:hAnsi="Century Gothic"/>
              <w:b/>
              <w:spacing w:val="-2"/>
            </w:rPr>
            <w:t>JRMC Orthopedics</w:t>
          </w: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745"/>
    <w:multiLevelType w:val="hybridMultilevel"/>
    <w:tmpl w:val="83920C4E"/>
    <w:lvl w:ilvl="0" w:tplc="386CF47A">
      <w:start w:val="2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DA2307B"/>
    <w:multiLevelType w:val="hybridMultilevel"/>
    <w:tmpl w:val="3BA6B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A1188"/>
    <w:multiLevelType w:val="hybridMultilevel"/>
    <w:tmpl w:val="8528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56A0"/>
    <w:multiLevelType w:val="hybridMultilevel"/>
    <w:tmpl w:val="B3264280"/>
    <w:lvl w:ilvl="0" w:tplc="FA2E580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E043332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68444F9"/>
    <w:multiLevelType w:val="hybridMultilevel"/>
    <w:tmpl w:val="94004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C7172"/>
    <w:multiLevelType w:val="hybridMultilevel"/>
    <w:tmpl w:val="B826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7D99"/>
    <w:multiLevelType w:val="hybridMultilevel"/>
    <w:tmpl w:val="4CA4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754D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55D1991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81C668E"/>
    <w:multiLevelType w:val="hybridMultilevel"/>
    <w:tmpl w:val="5E10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3626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6685563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6FAD208D"/>
    <w:multiLevelType w:val="hybridMultilevel"/>
    <w:tmpl w:val="2986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1DF6"/>
    <w:multiLevelType w:val="hybridMultilevel"/>
    <w:tmpl w:val="8E3A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75EE8"/>
    <w:multiLevelType w:val="hybridMultilevel"/>
    <w:tmpl w:val="6572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E29C72D-FCE8-4F87-B758-CB7663FF38E7}"/>
    <w:docVar w:name="dgnword-eventsink" w:val="334814072"/>
  </w:docVars>
  <w:rsids>
    <w:rsidRoot w:val="00BD1182"/>
    <w:rsid w:val="00075C04"/>
    <w:rsid w:val="00083913"/>
    <w:rsid w:val="000E0006"/>
    <w:rsid w:val="00182FAC"/>
    <w:rsid w:val="001E318E"/>
    <w:rsid w:val="00220D69"/>
    <w:rsid w:val="002733BE"/>
    <w:rsid w:val="00326B02"/>
    <w:rsid w:val="003575EC"/>
    <w:rsid w:val="003B4923"/>
    <w:rsid w:val="003D08B6"/>
    <w:rsid w:val="003D47F7"/>
    <w:rsid w:val="003D5A06"/>
    <w:rsid w:val="004072B8"/>
    <w:rsid w:val="00434F83"/>
    <w:rsid w:val="0044316D"/>
    <w:rsid w:val="004705A1"/>
    <w:rsid w:val="005002E2"/>
    <w:rsid w:val="005013C6"/>
    <w:rsid w:val="006169F8"/>
    <w:rsid w:val="006764B4"/>
    <w:rsid w:val="006B081C"/>
    <w:rsid w:val="006B5735"/>
    <w:rsid w:val="0070292E"/>
    <w:rsid w:val="00786F08"/>
    <w:rsid w:val="007A22E6"/>
    <w:rsid w:val="007C129C"/>
    <w:rsid w:val="008006EB"/>
    <w:rsid w:val="00800B9B"/>
    <w:rsid w:val="0080552A"/>
    <w:rsid w:val="00852D23"/>
    <w:rsid w:val="0089674F"/>
    <w:rsid w:val="008D74DC"/>
    <w:rsid w:val="008E1FD3"/>
    <w:rsid w:val="00903CDF"/>
    <w:rsid w:val="00904998"/>
    <w:rsid w:val="00995769"/>
    <w:rsid w:val="009D1FB0"/>
    <w:rsid w:val="00A062C8"/>
    <w:rsid w:val="00A11720"/>
    <w:rsid w:val="00A84977"/>
    <w:rsid w:val="00B04450"/>
    <w:rsid w:val="00B259E9"/>
    <w:rsid w:val="00BD1182"/>
    <w:rsid w:val="00C228F6"/>
    <w:rsid w:val="00C37184"/>
    <w:rsid w:val="00CF3888"/>
    <w:rsid w:val="00E034BE"/>
    <w:rsid w:val="00E042A2"/>
    <w:rsid w:val="00E5395A"/>
    <w:rsid w:val="00E552E3"/>
    <w:rsid w:val="00E620C9"/>
    <w:rsid w:val="00E75483"/>
    <w:rsid w:val="00E9329D"/>
    <w:rsid w:val="00EB4144"/>
    <w:rsid w:val="00F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01C459C7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4</cp:revision>
  <cp:lastPrinted>2020-01-06T23:08:00Z</cp:lastPrinted>
  <dcterms:created xsi:type="dcterms:W3CDTF">2020-01-06T23:09:00Z</dcterms:created>
  <dcterms:modified xsi:type="dcterms:W3CDTF">2020-01-28T18:36:00Z</dcterms:modified>
</cp:coreProperties>
</file>